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A4C0" w14:textId="6F405A43" w:rsidR="003A7E3F" w:rsidRPr="00CE581F" w:rsidRDefault="004341D6" w:rsidP="00C5111F">
      <w:pPr>
        <w:spacing w:before="327" w:line="252" w:lineRule="exact"/>
        <w:jc w:val="center"/>
        <w:textAlignment w:val="baseline"/>
        <w:rPr>
          <w:rFonts w:eastAsia="Times New Roman"/>
          <w:b/>
          <w:color w:val="000000"/>
        </w:rPr>
      </w:pPr>
      <w:r>
        <w:rPr>
          <w:b/>
          <w:color w:val="000000"/>
        </w:rPr>
        <w:t>Growens</w:t>
      </w:r>
      <w:r w:rsidR="003A7E3F" w:rsidRPr="00CE581F">
        <w:rPr>
          <w:b/>
          <w:color w:val="000000"/>
        </w:rPr>
        <w:t xml:space="preserve"> S.p.A.</w:t>
      </w:r>
    </w:p>
    <w:p w14:paraId="6CC42B32" w14:textId="77777777" w:rsidR="003A7E3F" w:rsidRPr="00CE581F" w:rsidRDefault="003A7E3F" w:rsidP="00C5111F">
      <w:pPr>
        <w:spacing w:before="328" w:line="252" w:lineRule="exact"/>
        <w:jc w:val="center"/>
        <w:textAlignment w:val="baseline"/>
        <w:rPr>
          <w:rFonts w:eastAsia="Times New Roman"/>
          <w:b/>
          <w:color w:val="000000"/>
        </w:rPr>
      </w:pPr>
      <w:r w:rsidRPr="00CE581F">
        <w:rPr>
          <w:b/>
          <w:color w:val="000000"/>
        </w:rPr>
        <w:t>INTERNAL DEALING PROCEDURE</w:t>
      </w:r>
    </w:p>
    <w:p w14:paraId="3CBA0803" w14:textId="77777777" w:rsidR="003A7E3F" w:rsidRPr="00675382" w:rsidRDefault="003A7E3F" w:rsidP="00C5111F">
      <w:pPr>
        <w:spacing w:before="622" w:line="252" w:lineRule="exact"/>
        <w:jc w:val="both"/>
        <w:textAlignment w:val="baseline"/>
        <w:rPr>
          <w:b/>
          <w:color w:val="000000"/>
        </w:rPr>
      </w:pPr>
      <w:r w:rsidRPr="00675382">
        <w:rPr>
          <w:b/>
          <w:color w:val="000000"/>
        </w:rPr>
        <w:t>1</w:t>
      </w:r>
      <w:r w:rsidR="00675382" w:rsidRPr="00675382">
        <w:rPr>
          <w:b/>
          <w:color w:val="000000"/>
        </w:rPr>
        <w:t>.</w:t>
      </w:r>
      <w:r w:rsidR="00675382" w:rsidRPr="00675382">
        <w:rPr>
          <w:b/>
          <w:color w:val="000000"/>
        </w:rPr>
        <w:tab/>
      </w:r>
      <w:r w:rsidRPr="00CE581F">
        <w:rPr>
          <w:b/>
          <w:color w:val="000000"/>
        </w:rPr>
        <w:t>INTRODUCTION</w:t>
      </w:r>
    </w:p>
    <w:p w14:paraId="47D235D4" w14:textId="5CECD529" w:rsidR="003A7E3F" w:rsidRPr="00CE581F" w:rsidRDefault="003A7E3F" w:rsidP="00C5111F">
      <w:pPr>
        <w:tabs>
          <w:tab w:val="left" w:pos="648"/>
        </w:tabs>
        <w:spacing w:before="319" w:line="262" w:lineRule="exact"/>
        <w:ind w:left="645" w:hanging="645"/>
        <w:jc w:val="both"/>
        <w:textAlignment w:val="baseline"/>
        <w:rPr>
          <w:rFonts w:eastAsia="Times New Roman"/>
          <w:color w:val="000000"/>
          <w:spacing w:val="-1"/>
        </w:rPr>
      </w:pPr>
      <w:r w:rsidRPr="00CE581F">
        <w:rPr>
          <w:color w:val="000000"/>
          <w:spacing w:val="-1"/>
        </w:rPr>
        <w:t>1.1</w:t>
      </w:r>
      <w:r w:rsidRPr="00CE581F">
        <w:rPr>
          <w:color w:val="000000"/>
          <w:spacing w:val="-1"/>
        </w:rPr>
        <w:tab/>
        <w:t>This procedure (</w:t>
      </w:r>
      <w:r w:rsidR="00DB4015" w:rsidRPr="00CE581F">
        <w:rPr>
          <w:color w:val="000000"/>
          <w:spacing w:val="-1"/>
        </w:rPr>
        <w:t>“</w:t>
      </w:r>
      <w:r w:rsidRPr="00CE581F">
        <w:rPr>
          <w:b/>
          <w:color w:val="000000"/>
          <w:spacing w:val="-1"/>
        </w:rPr>
        <w:t>Procedure</w:t>
      </w:r>
      <w:r w:rsidR="00DB4015" w:rsidRPr="00CE581F">
        <w:rPr>
          <w:color w:val="000000"/>
          <w:spacing w:val="-1"/>
        </w:rPr>
        <w:t>”</w:t>
      </w:r>
      <w:r w:rsidRPr="00CE581F">
        <w:rPr>
          <w:color w:val="000000"/>
          <w:spacing w:val="-1"/>
        </w:rPr>
        <w:t xml:space="preserve">) is adopted by </w:t>
      </w:r>
      <w:r w:rsidR="004341D6">
        <w:rPr>
          <w:color w:val="000000"/>
          <w:spacing w:val="-1"/>
        </w:rPr>
        <w:t>Growens</w:t>
      </w:r>
      <w:r w:rsidRPr="00CE581F">
        <w:rPr>
          <w:color w:val="000000"/>
          <w:spacing w:val="-1"/>
        </w:rPr>
        <w:t xml:space="preserve"> S.p.A. (</w:t>
      </w:r>
      <w:r w:rsidR="00675382">
        <w:rPr>
          <w:color w:val="000000"/>
          <w:spacing w:val="-1"/>
        </w:rPr>
        <w:t xml:space="preserve">hereinafter </w:t>
      </w:r>
      <w:r w:rsidR="00DB4015" w:rsidRPr="00CE581F">
        <w:rPr>
          <w:color w:val="000000"/>
          <w:spacing w:val="-1"/>
        </w:rPr>
        <w:t>“</w:t>
      </w:r>
      <w:r w:rsidR="004341D6">
        <w:rPr>
          <w:b/>
          <w:color w:val="000000"/>
          <w:spacing w:val="-1"/>
        </w:rPr>
        <w:t>Growens</w:t>
      </w:r>
      <w:r w:rsidR="00DB4015" w:rsidRPr="00CE581F">
        <w:rPr>
          <w:color w:val="000000"/>
          <w:spacing w:val="-1"/>
        </w:rPr>
        <w:t>”</w:t>
      </w:r>
      <w:r w:rsidRPr="00CE581F">
        <w:rPr>
          <w:color w:val="000000"/>
          <w:spacing w:val="-1"/>
        </w:rPr>
        <w:t xml:space="preserve"> or the </w:t>
      </w:r>
      <w:r w:rsidR="00DB4015" w:rsidRPr="00CE581F">
        <w:rPr>
          <w:color w:val="000000"/>
          <w:spacing w:val="-1"/>
        </w:rPr>
        <w:t>“</w:t>
      </w:r>
      <w:r w:rsidRPr="00CE581F">
        <w:rPr>
          <w:b/>
          <w:color w:val="000000"/>
          <w:spacing w:val="-1"/>
        </w:rPr>
        <w:t>Company</w:t>
      </w:r>
      <w:r w:rsidR="00DB4015" w:rsidRPr="00CE581F">
        <w:rPr>
          <w:color w:val="000000"/>
          <w:spacing w:val="-1"/>
        </w:rPr>
        <w:t>”</w:t>
      </w:r>
      <w:r w:rsidRPr="00CE581F">
        <w:rPr>
          <w:color w:val="000000"/>
          <w:spacing w:val="-1"/>
        </w:rPr>
        <w:t>)</w:t>
      </w:r>
      <w:r w:rsidR="008C78CF" w:rsidRPr="00CE581F">
        <w:rPr>
          <w:rFonts w:eastAsia="Times New Roman"/>
          <w:color w:val="000000"/>
          <w:spacing w:val="-1"/>
        </w:rPr>
        <w:t xml:space="preserve"> </w:t>
      </w:r>
      <w:r w:rsidRPr="00CE581F">
        <w:rPr>
          <w:color w:val="000000"/>
        </w:rPr>
        <w:t>in accordance with the applicable provisions on internal dealing</w:t>
      </w:r>
      <w:r w:rsidRPr="00CE581F">
        <w:rPr>
          <w:i/>
          <w:color w:val="000000"/>
        </w:rPr>
        <w:t xml:space="preserve"> </w:t>
      </w:r>
      <w:r w:rsidRPr="00CE581F">
        <w:rPr>
          <w:color w:val="000000"/>
        </w:rPr>
        <w:t>(</w:t>
      </w:r>
      <w:r w:rsidR="00675382">
        <w:rPr>
          <w:color w:val="000000"/>
        </w:rPr>
        <w:t xml:space="preserve">hereinafter </w:t>
      </w:r>
      <w:r w:rsidRPr="00CE581F">
        <w:rPr>
          <w:color w:val="000000"/>
        </w:rPr>
        <w:t xml:space="preserve">the </w:t>
      </w:r>
      <w:r w:rsidR="00DB4015" w:rsidRPr="00CE581F">
        <w:rPr>
          <w:color w:val="000000"/>
        </w:rPr>
        <w:t>“</w:t>
      </w:r>
      <w:r w:rsidRPr="00CE581F">
        <w:rPr>
          <w:b/>
          <w:color w:val="000000"/>
        </w:rPr>
        <w:t>Internal Dealing Regulations</w:t>
      </w:r>
      <w:r w:rsidR="00DB4015" w:rsidRPr="00CE581F">
        <w:rPr>
          <w:color w:val="000000"/>
        </w:rPr>
        <w:t>”</w:t>
      </w:r>
      <w:r w:rsidRPr="00CE581F">
        <w:rPr>
          <w:color w:val="000000"/>
        </w:rPr>
        <w:t>).</w:t>
      </w:r>
    </w:p>
    <w:p w14:paraId="6667DE94" w14:textId="77777777" w:rsidR="003A7E3F" w:rsidRPr="00CE581F" w:rsidRDefault="00675382" w:rsidP="00C5111F">
      <w:pPr>
        <w:tabs>
          <w:tab w:val="left" w:pos="648"/>
        </w:tabs>
        <w:spacing w:before="330" w:line="250" w:lineRule="exact"/>
        <w:ind w:left="645" w:hanging="645"/>
        <w:jc w:val="both"/>
        <w:textAlignment w:val="baseline"/>
        <w:rPr>
          <w:rFonts w:eastAsia="Times New Roman"/>
          <w:color w:val="000000"/>
          <w:spacing w:val="4"/>
        </w:rPr>
      </w:pPr>
      <w:r>
        <w:rPr>
          <w:color w:val="000000"/>
          <w:spacing w:val="6"/>
        </w:rPr>
        <w:t>1.2</w:t>
      </w:r>
      <w:r>
        <w:rPr>
          <w:color w:val="000000"/>
          <w:spacing w:val="6"/>
        </w:rPr>
        <w:tab/>
        <w:t>The Procedure governs</w:t>
      </w:r>
      <w:r w:rsidR="003A7E3F" w:rsidRPr="00CE581F">
        <w:rPr>
          <w:color w:val="000000"/>
          <w:spacing w:val="6"/>
        </w:rPr>
        <w:t xml:space="preserve"> the disclosure obligations, limitations and restrictions concerning</w:t>
      </w:r>
      <w:r w:rsidR="00CE581F" w:rsidRPr="00CE581F">
        <w:rPr>
          <w:color w:val="000000"/>
          <w:spacing w:val="6"/>
        </w:rPr>
        <w:t xml:space="preserve"> </w:t>
      </w:r>
      <w:r w:rsidR="003A7E3F" w:rsidRPr="00CE581F">
        <w:rPr>
          <w:color w:val="000000"/>
          <w:spacing w:val="4"/>
        </w:rPr>
        <w:t>transactions involving Company shares or other financial instruments associated therewith, carried out by or on behalf of Relevant Parties and Persons Closely Linked to the Relevant Parties (as defined below), as well as other individuals set out by the applicable (</w:t>
      </w:r>
      <w:r w:rsidR="00DB4015" w:rsidRPr="00CE581F">
        <w:rPr>
          <w:color w:val="000000"/>
          <w:spacing w:val="4"/>
        </w:rPr>
        <w:t>“</w:t>
      </w:r>
      <w:r w:rsidR="003A7E3F" w:rsidRPr="00CE581F">
        <w:rPr>
          <w:b/>
          <w:color w:val="000000"/>
          <w:spacing w:val="4"/>
        </w:rPr>
        <w:t>Relevant Transactions</w:t>
      </w:r>
      <w:r w:rsidR="00DB4015" w:rsidRPr="00CE581F">
        <w:rPr>
          <w:color w:val="000000"/>
          <w:spacing w:val="4"/>
        </w:rPr>
        <w:t>”</w:t>
      </w:r>
      <w:r w:rsidR="003A7E3F" w:rsidRPr="00CE581F">
        <w:rPr>
          <w:color w:val="000000"/>
          <w:spacing w:val="4"/>
        </w:rPr>
        <w:t>) in order to ensure symmetry of information toward the market and absolute transparency on Relevant Transactions carried out by said individuals by virtue of their access to inside information concern</w:t>
      </w:r>
      <w:r>
        <w:rPr>
          <w:color w:val="000000"/>
          <w:spacing w:val="4"/>
        </w:rPr>
        <w:t>ing the Company. This refers to</w:t>
      </w:r>
      <w:r w:rsidR="003A7E3F" w:rsidRPr="00CE581F">
        <w:rPr>
          <w:color w:val="000000"/>
          <w:spacing w:val="4"/>
        </w:rPr>
        <w:t xml:space="preserve"> any information of a precise nature, which has not been made public and which relates directly or indirectly to the Company or to one or more Financial Instruments issued by the Company, its Subsidiaries or its Shares which, if made public, would be likely to have a </w:t>
      </w:r>
      <w:r>
        <w:rPr>
          <w:color w:val="000000"/>
          <w:spacing w:val="4"/>
        </w:rPr>
        <w:t>significant</w:t>
      </w:r>
      <w:r w:rsidR="003A7E3F" w:rsidRPr="00CE581F">
        <w:rPr>
          <w:color w:val="000000"/>
          <w:spacing w:val="4"/>
        </w:rPr>
        <w:t xml:space="preserve"> impact on stock prices (</w:t>
      </w:r>
      <w:r w:rsidR="00DB4015" w:rsidRPr="00CE581F">
        <w:rPr>
          <w:color w:val="000000"/>
          <w:spacing w:val="4"/>
        </w:rPr>
        <w:t>“</w:t>
      </w:r>
      <w:r w:rsidR="003A7E3F" w:rsidRPr="00CE581F">
        <w:rPr>
          <w:b/>
          <w:color w:val="000000"/>
          <w:spacing w:val="4"/>
        </w:rPr>
        <w:t>Inside Information</w:t>
      </w:r>
      <w:r w:rsidR="00DB4015" w:rsidRPr="00CE581F">
        <w:rPr>
          <w:color w:val="000000"/>
          <w:spacing w:val="4"/>
        </w:rPr>
        <w:t>”</w:t>
      </w:r>
      <w:r w:rsidR="003A7E3F" w:rsidRPr="00CE581F">
        <w:rPr>
          <w:color w:val="000000"/>
          <w:spacing w:val="4"/>
        </w:rPr>
        <w:t>).</w:t>
      </w:r>
    </w:p>
    <w:p w14:paraId="39D2C86E" w14:textId="77777777" w:rsidR="003A7E3F" w:rsidRPr="00CE581F" w:rsidRDefault="003A7E3F" w:rsidP="00C5111F">
      <w:pPr>
        <w:tabs>
          <w:tab w:val="left" w:pos="648"/>
        </w:tabs>
        <w:spacing w:before="319" w:line="260" w:lineRule="exact"/>
        <w:ind w:left="645" w:hanging="645"/>
        <w:jc w:val="both"/>
        <w:textAlignment w:val="baseline"/>
        <w:rPr>
          <w:rFonts w:eastAsia="Times New Roman"/>
          <w:color w:val="000000"/>
        </w:rPr>
      </w:pPr>
      <w:r w:rsidRPr="00CE581F">
        <w:rPr>
          <w:color w:val="000000"/>
          <w:spacing w:val="1"/>
        </w:rPr>
        <w:t>1.3</w:t>
      </w:r>
      <w:r w:rsidRPr="00CE581F">
        <w:rPr>
          <w:color w:val="000000"/>
          <w:spacing w:val="1"/>
        </w:rPr>
        <w:tab/>
        <w:t xml:space="preserve">Compliance with the Procedure does not exempt the recipients from their obligation to comply with </w:t>
      </w:r>
      <w:r w:rsidRPr="00CE581F">
        <w:rPr>
          <w:color w:val="000000"/>
        </w:rPr>
        <w:t>other rules and procedures</w:t>
      </w:r>
      <w:r w:rsidR="00675382">
        <w:rPr>
          <w:color w:val="000000"/>
        </w:rPr>
        <w:t>,</w:t>
      </w:r>
      <w:r w:rsidRPr="00CE581F">
        <w:rPr>
          <w:color w:val="000000"/>
        </w:rPr>
        <w:t xml:space="preserve"> particularly on the subject of market abuse.</w:t>
      </w:r>
    </w:p>
    <w:p w14:paraId="665FF6AE" w14:textId="77777777" w:rsidR="003A7E3F" w:rsidRPr="00CE581F" w:rsidRDefault="003A7E3F" w:rsidP="00A73434">
      <w:pPr>
        <w:numPr>
          <w:ilvl w:val="0"/>
          <w:numId w:val="1"/>
        </w:numPr>
        <w:tabs>
          <w:tab w:val="clear" w:pos="720"/>
          <w:tab w:val="left" w:pos="709"/>
        </w:tabs>
        <w:spacing w:before="294" w:line="293" w:lineRule="exact"/>
        <w:ind w:hanging="720"/>
        <w:jc w:val="both"/>
        <w:textAlignment w:val="baseline"/>
        <w:rPr>
          <w:rFonts w:eastAsia="Times New Roman"/>
          <w:b/>
          <w:color w:val="000000"/>
        </w:rPr>
      </w:pPr>
      <w:r w:rsidRPr="00CE581F">
        <w:rPr>
          <w:b/>
          <w:color w:val="000000"/>
        </w:rPr>
        <w:t xml:space="preserve">PERSONS CLOSELY RELATED </w:t>
      </w:r>
      <w:r w:rsidR="00675382">
        <w:rPr>
          <w:b/>
          <w:color w:val="000000"/>
        </w:rPr>
        <w:t>TO</w:t>
      </w:r>
      <w:r w:rsidRPr="00CE581F">
        <w:rPr>
          <w:b/>
          <w:color w:val="000000"/>
        </w:rPr>
        <w:t xml:space="preserve"> RELEVANT PARTIES</w:t>
      </w:r>
    </w:p>
    <w:p w14:paraId="0A875F6F" w14:textId="77777777" w:rsidR="003A7E3F" w:rsidRPr="00CE581F" w:rsidRDefault="003A7E3F" w:rsidP="00C5111F">
      <w:pPr>
        <w:tabs>
          <w:tab w:val="left" w:pos="648"/>
        </w:tabs>
        <w:spacing w:before="324" w:line="250" w:lineRule="exact"/>
        <w:jc w:val="both"/>
        <w:textAlignment w:val="baseline"/>
        <w:rPr>
          <w:rFonts w:eastAsia="Times New Roman"/>
          <w:color w:val="000000"/>
        </w:rPr>
      </w:pPr>
      <w:r w:rsidRPr="00CE581F">
        <w:rPr>
          <w:color w:val="000000"/>
        </w:rPr>
        <w:t>2.1.</w:t>
      </w:r>
      <w:r w:rsidRPr="00CE581F">
        <w:rPr>
          <w:color w:val="000000"/>
        </w:rPr>
        <w:tab/>
      </w:r>
      <w:r w:rsidRPr="00CE581F">
        <w:rPr>
          <w:color w:val="000000"/>
          <w:u w:val="single"/>
        </w:rPr>
        <w:t>Relevant Parties</w:t>
      </w:r>
    </w:p>
    <w:p w14:paraId="0664E039" w14:textId="77777777" w:rsidR="003A7E3F" w:rsidRPr="00CE581F" w:rsidRDefault="003A7E3F" w:rsidP="00C5111F">
      <w:pPr>
        <w:spacing w:before="331" w:line="252" w:lineRule="exact"/>
        <w:ind w:left="720"/>
        <w:jc w:val="both"/>
        <w:textAlignment w:val="baseline"/>
        <w:rPr>
          <w:rFonts w:eastAsia="Times New Roman"/>
          <w:color w:val="000000"/>
        </w:rPr>
      </w:pPr>
      <w:r w:rsidRPr="00CE581F">
        <w:rPr>
          <w:color w:val="000000"/>
        </w:rPr>
        <w:t>The obligations set out in the Procedure are addressed to</w:t>
      </w:r>
      <w:r w:rsidR="00675382">
        <w:rPr>
          <w:color w:val="000000"/>
        </w:rPr>
        <w:t xml:space="preserve"> the following individuals (</w:t>
      </w:r>
      <w:r w:rsidR="00DB4015" w:rsidRPr="00CE581F">
        <w:rPr>
          <w:color w:val="000000"/>
        </w:rPr>
        <w:t>“</w:t>
      </w:r>
      <w:r w:rsidRPr="00CE581F">
        <w:rPr>
          <w:b/>
          <w:color w:val="000000"/>
        </w:rPr>
        <w:t>Relevant Parties</w:t>
      </w:r>
      <w:r w:rsidR="00DB4015" w:rsidRPr="00CE581F">
        <w:rPr>
          <w:color w:val="000000"/>
        </w:rPr>
        <w:t>”</w:t>
      </w:r>
      <w:r w:rsidR="00675382">
        <w:rPr>
          <w:color w:val="000000"/>
        </w:rPr>
        <w:t>)</w:t>
      </w:r>
      <w:r w:rsidRPr="00CE581F">
        <w:rPr>
          <w:color w:val="000000"/>
        </w:rPr>
        <w:t>:</w:t>
      </w:r>
    </w:p>
    <w:p w14:paraId="66FA9557" w14:textId="77777777" w:rsidR="003A7E3F" w:rsidRPr="00CE581F" w:rsidRDefault="003A7E3F" w:rsidP="00C5111F">
      <w:pPr>
        <w:numPr>
          <w:ilvl w:val="0"/>
          <w:numId w:val="2"/>
        </w:numPr>
        <w:tabs>
          <w:tab w:val="clear" w:pos="720"/>
          <w:tab w:val="left" w:pos="1440"/>
        </w:tabs>
        <w:spacing w:before="333" w:line="250" w:lineRule="exact"/>
        <w:ind w:left="1440" w:hanging="720"/>
        <w:jc w:val="both"/>
        <w:textAlignment w:val="baseline"/>
        <w:rPr>
          <w:rFonts w:eastAsia="Times New Roman"/>
          <w:color w:val="000000"/>
        </w:rPr>
      </w:pPr>
      <w:r w:rsidRPr="00CE581F">
        <w:rPr>
          <w:color w:val="000000"/>
        </w:rPr>
        <w:t>members of the Company</w:t>
      </w:r>
      <w:r w:rsidR="00DB4015" w:rsidRPr="00CE581F">
        <w:rPr>
          <w:color w:val="000000"/>
        </w:rPr>
        <w:t>’</w:t>
      </w:r>
      <w:r w:rsidRPr="00CE581F">
        <w:rPr>
          <w:color w:val="000000"/>
        </w:rPr>
        <w:t>s Board of Directors and Board of Auditors</w:t>
      </w:r>
      <w:r w:rsidR="00A73434">
        <w:rPr>
          <w:color w:val="000000"/>
        </w:rPr>
        <w:t>;</w:t>
      </w:r>
    </w:p>
    <w:p w14:paraId="36401202" w14:textId="77777777" w:rsidR="003A7E3F" w:rsidRPr="00CE581F" w:rsidRDefault="003A7E3F" w:rsidP="00C5111F">
      <w:pPr>
        <w:numPr>
          <w:ilvl w:val="0"/>
          <w:numId w:val="2"/>
        </w:numPr>
        <w:tabs>
          <w:tab w:val="clear" w:pos="720"/>
          <w:tab w:val="left" w:pos="1440"/>
        </w:tabs>
        <w:spacing w:line="290" w:lineRule="exact"/>
        <w:ind w:left="1440" w:hanging="720"/>
        <w:jc w:val="both"/>
        <w:textAlignment w:val="baseline"/>
        <w:rPr>
          <w:rFonts w:eastAsia="Times New Roman"/>
          <w:color w:val="000000"/>
        </w:rPr>
      </w:pPr>
      <w:r w:rsidRPr="00CE581F">
        <w:rPr>
          <w:color w:val="000000"/>
        </w:rPr>
        <w:t>individuals in the Company who perform senior management roles and directors, who – whilst not members of the Board of Directors – have regular access to Inside Information relating directly or indirectly to the Company and who are authorized to make management decisions that may affect the Company</w:t>
      </w:r>
      <w:r w:rsidR="00DB4015" w:rsidRPr="00CE581F">
        <w:rPr>
          <w:color w:val="000000"/>
        </w:rPr>
        <w:t>’</w:t>
      </w:r>
      <w:r w:rsidRPr="00CE581F">
        <w:rPr>
          <w:color w:val="000000"/>
        </w:rPr>
        <w:t>s development and prospects;</w:t>
      </w:r>
    </w:p>
    <w:p w14:paraId="52FFA3AD" w14:textId="3D2947BF" w:rsidR="003A7E3F" w:rsidRPr="00CE581F" w:rsidRDefault="003A7E3F" w:rsidP="00C5111F">
      <w:pPr>
        <w:numPr>
          <w:ilvl w:val="0"/>
          <w:numId w:val="2"/>
        </w:numPr>
        <w:tabs>
          <w:tab w:val="clear" w:pos="720"/>
          <w:tab w:val="left" w:pos="1440"/>
        </w:tabs>
        <w:spacing w:line="290" w:lineRule="exact"/>
        <w:ind w:left="1440" w:hanging="720"/>
        <w:jc w:val="both"/>
        <w:textAlignment w:val="baseline"/>
        <w:rPr>
          <w:rFonts w:eastAsia="Times New Roman"/>
          <w:color w:val="000000"/>
        </w:rPr>
      </w:pPr>
      <w:r w:rsidRPr="00CE581F">
        <w:rPr>
          <w:color w:val="000000"/>
        </w:rPr>
        <w:t xml:space="preserve">additional individuals established by the Board of Directors, who must be immediately notified to the </w:t>
      </w:r>
      <w:r w:rsidR="008A3704" w:rsidRPr="00CE581F">
        <w:rPr>
          <w:color w:val="000000"/>
        </w:rPr>
        <w:t>Designated Officer</w:t>
      </w:r>
      <w:r w:rsidRPr="00CE581F">
        <w:rPr>
          <w:color w:val="000000"/>
        </w:rPr>
        <w:t xml:space="preserve"> (as defined below), who will promptly proceed as per Section 3.4, point d) of this Procedure;</w:t>
      </w:r>
    </w:p>
    <w:p w14:paraId="34371298" w14:textId="77777777" w:rsidR="003A7E3F" w:rsidRPr="00CE581F" w:rsidRDefault="003A7E3F" w:rsidP="00C5111F">
      <w:pPr>
        <w:numPr>
          <w:ilvl w:val="0"/>
          <w:numId w:val="2"/>
        </w:numPr>
        <w:tabs>
          <w:tab w:val="clear" w:pos="720"/>
          <w:tab w:val="left" w:pos="1440"/>
        </w:tabs>
        <w:spacing w:before="43" w:line="251" w:lineRule="exact"/>
        <w:ind w:left="1440" w:hanging="720"/>
        <w:jc w:val="both"/>
        <w:textAlignment w:val="baseline"/>
        <w:rPr>
          <w:rFonts w:eastAsia="Times New Roman"/>
          <w:color w:val="000000"/>
        </w:rPr>
      </w:pPr>
      <w:r w:rsidRPr="00CE581F">
        <w:rPr>
          <w:color w:val="000000"/>
        </w:rPr>
        <w:t>other parties established in accordance with the Internal Dealing Regulations.</w:t>
      </w:r>
    </w:p>
    <w:p w14:paraId="3FD11687" w14:textId="77777777" w:rsidR="003A7E3F" w:rsidRPr="00CE581F" w:rsidRDefault="003A7E3F" w:rsidP="00C5111F">
      <w:pPr>
        <w:jc w:val="both"/>
      </w:pPr>
    </w:p>
    <w:p w14:paraId="535A138E" w14:textId="77777777" w:rsidR="00CE581F" w:rsidRPr="00CE581F" w:rsidRDefault="00CE581F" w:rsidP="00C5111F">
      <w:pPr>
        <w:jc w:val="both"/>
      </w:pPr>
    </w:p>
    <w:p w14:paraId="41AD189C" w14:textId="77777777" w:rsidR="003A7E3F" w:rsidRPr="00CE581F" w:rsidRDefault="003A7E3F" w:rsidP="00C5111F">
      <w:pPr>
        <w:spacing w:line="291" w:lineRule="exact"/>
        <w:ind w:left="720"/>
        <w:jc w:val="both"/>
        <w:textAlignment w:val="baseline"/>
        <w:rPr>
          <w:rFonts w:eastAsia="Times New Roman"/>
          <w:color w:val="000000"/>
        </w:rPr>
      </w:pPr>
      <w:r w:rsidRPr="00CE581F">
        <w:rPr>
          <w:color w:val="000000"/>
        </w:rPr>
        <w:t>The Company</w:t>
      </w:r>
      <w:r w:rsidR="00DB4015" w:rsidRPr="00CE581F">
        <w:rPr>
          <w:color w:val="000000"/>
        </w:rPr>
        <w:t>’</w:t>
      </w:r>
      <w:r w:rsidRPr="00CE581F">
        <w:rPr>
          <w:color w:val="000000"/>
        </w:rPr>
        <w:t>s Board of Directors shall appoint the Relevant Parties as per points (a), (b), (c) and (d) above. The Company shall draw up a list of the Relevant Parties (</w:t>
      </w:r>
      <w:r w:rsidR="00DB4015" w:rsidRPr="00CE581F">
        <w:rPr>
          <w:color w:val="000000"/>
        </w:rPr>
        <w:t>“</w:t>
      </w:r>
      <w:r w:rsidRPr="00CE581F">
        <w:rPr>
          <w:b/>
          <w:color w:val="000000"/>
        </w:rPr>
        <w:t>List of Relevant Parties</w:t>
      </w:r>
      <w:r w:rsidR="00DB4015" w:rsidRPr="00CE581F">
        <w:rPr>
          <w:color w:val="000000"/>
        </w:rPr>
        <w:t>”</w:t>
      </w:r>
      <w:r w:rsidRPr="00CE581F">
        <w:rPr>
          <w:color w:val="000000"/>
        </w:rPr>
        <w:t>) which will be regularly updated by the Chairman or CEO with the assistance of the Designated Officer (as defined below), who shall also be responsible for its storage.</w:t>
      </w:r>
    </w:p>
    <w:p w14:paraId="2895F356" w14:textId="63DB2974" w:rsidR="003A7E3F" w:rsidRPr="00CE581F" w:rsidRDefault="003A7E3F" w:rsidP="00C5111F">
      <w:pPr>
        <w:spacing w:before="295" w:line="290" w:lineRule="exact"/>
        <w:ind w:left="720"/>
        <w:jc w:val="both"/>
        <w:textAlignment w:val="baseline"/>
        <w:rPr>
          <w:rFonts w:eastAsia="Times New Roman"/>
          <w:color w:val="000000"/>
        </w:rPr>
      </w:pPr>
      <w:r w:rsidRPr="00CE581F">
        <w:rPr>
          <w:color w:val="000000"/>
        </w:rPr>
        <w:lastRenderedPageBreak/>
        <w:t xml:space="preserve">Each CEO has the power to establish, for limited periods of time, other Relevant Parties, based on their activities or assignments, including as part of any major subsidiaries, provided that the latter are identified. Such appointment shall be notified to the Board of Directors and immediate notice thereof shall be given the Designated Officer, who shall proceed as per Section 3.4 </w:t>
      </w:r>
      <w:r w:rsidR="002870E3">
        <w:rPr>
          <w:color w:val="000000"/>
        </w:rPr>
        <w:t xml:space="preserve"> </w:t>
      </w:r>
      <w:r w:rsidRPr="00CE581F">
        <w:rPr>
          <w:color w:val="000000"/>
        </w:rPr>
        <w:t>point d) of the Procedure.</w:t>
      </w:r>
    </w:p>
    <w:p w14:paraId="1BA4FBD7" w14:textId="77777777" w:rsidR="003A7E3F" w:rsidRPr="00CE581F" w:rsidRDefault="003A7E3F" w:rsidP="00C5111F">
      <w:pPr>
        <w:tabs>
          <w:tab w:val="left" w:pos="648"/>
        </w:tabs>
        <w:spacing w:before="332" w:line="249" w:lineRule="exact"/>
        <w:jc w:val="both"/>
        <w:textAlignment w:val="baseline"/>
        <w:rPr>
          <w:rFonts w:eastAsia="Times New Roman"/>
          <w:color w:val="000000"/>
        </w:rPr>
      </w:pPr>
      <w:r w:rsidRPr="00CE581F">
        <w:rPr>
          <w:color w:val="000000"/>
        </w:rPr>
        <w:t>2.2.</w:t>
      </w:r>
      <w:r w:rsidRPr="00CE581F">
        <w:rPr>
          <w:color w:val="000000"/>
        </w:rPr>
        <w:tab/>
      </w:r>
      <w:r w:rsidRPr="00CE581F">
        <w:rPr>
          <w:color w:val="000000"/>
          <w:u w:val="single"/>
        </w:rPr>
        <w:t>Persons Closely Related to Relevant Parties</w:t>
      </w:r>
    </w:p>
    <w:p w14:paraId="235E3987" w14:textId="089C5E5F" w:rsidR="003A7E3F" w:rsidRPr="00CE581F" w:rsidRDefault="003A7E3F" w:rsidP="00C5111F">
      <w:pPr>
        <w:spacing w:before="295" w:line="291" w:lineRule="exact"/>
        <w:ind w:left="720"/>
        <w:jc w:val="both"/>
        <w:textAlignment w:val="baseline"/>
        <w:rPr>
          <w:rFonts w:eastAsia="Times New Roman"/>
          <w:color w:val="000000"/>
        </w:rPr>
      </w:pPr>
      <w:r w:rsidRPr="00CE581F">
        <w:rPr>
          <w:color w:val="000000"/>
        </w:rPr>
        <w:t>The obligations laid down by the Procedure are also addressed to those who are closely related to the Relevant Parties</w:t>
      </w:r>
      <w:r w:rsidR="00A932FE">
        <w:rPr>
          <w:color w:val="000000"/>
        </w:rPr>
        <w:t xml:space="preserve"> </w:t>
      </w:r>
      <w:r w:rsidRPr="00CE581F">
        <w:rPr>
          <w:color w:val="000000"/>
        </w:rPr>
        <w:t>as specified by the regulations, and in particular (</w:t>
      </w:r>
      <w:r w:rsidR="00DB4015" w:rsidRPr="00CE581F">
        <w:rPr>
          <w:color w:val="000000"/>
        </w:rPr>
        <w:t>“</w:t>
      </w:r>
      <w:r w:rsidRPr="00CE581F">
        <w:rPr>
          <w:b/>
          <w:color w:val="000000"/>
        </w:rPr>
        <w:t>Closely Related Persons</w:t>
      </w:r>
      <w:r w:rsidR="00DB4015" w:rsidRPr="00CE581F">
        <w:rPr>
          <w:color w:val="000000"/>
        </w:rPr>
        <w:t>”</w:t>
      </w:r>
      <w:r w:rsidRPr="00CE581F">
        <w:rPr>
          <w:color w:val="000000"/>
        </w:rPr>
        <w:t>):</w:t>
      </w:r>
    </w:p>
    <w:p w14:paraId="70D1C263" w14:textId="77777777" w:rsidR="003A7E3F" w:rsidRPr="00CE581F" w:rsidRDefault="00C5111F" w:rsidP="00C5111F">
      <w:pPr>
        <w:numPr>
          <w:ilvl w:val="0"/>
          <w:numId w:val="3"/>
        </w:numPr>
        <w:tabs>
          <w:tab w:val="clear" w:pos="720"/>
          <w:tab w:val="left" w:pos="1440"/>
        </w:tabs>
        <w:spacing w:before="330" w:line="249" w:lineRule="exact"/>
        <w:ind w:left="1440" w:hanging="720"/>
        <w:jc w:val="both"/>
        <w:textAlignment w:val="baseline"/>
        <w:rPr>
          <w:rFonts w:eastAsia="Times New Roman"/>
          <w:color w:val="000000"/>
        </w:rPr>
      </w:pPr>
      <w:r>
        <w:rPr>
          <w:color w:val="000000"/>
        </w:rPr>
        <w:t>a spouse,</w:t>
      </w:r>
      <w:r w:rsidR="003A7E3F" w:rsidRPr="00CE581F">
        <w:rPr>
          <w:color w:val="000000"/>
        </w:rPr>
        <w:t xml:space="preserve"> or a partner considered to be equivalent to a spouse in accordance with the applicable law;</w:t>
      </w:r>
    </w:p>
    <w:p w14:paraId="3A1B41B5" w14:textId="77ED9737" w:rsidR="003A7E3F" w:rsidRPr="00CE581F" w:rsidRDefault="003A7E3F" w:rsidP="00C5111F">
      <w:pPr>
        <w:numPr>
          <w:ilvl w:val="0"/>
          <w:numId w:val="3"/>
        </w:numPr>
        <w:tabs>
          <w:tab w:val="clear" w:pos="720"/>
          <w:tab w:val="left" w:pos="1440"/>
        </w:tabs>
        <w:spacing w:before="39" w:line="249" w:lineRule="exact"/>
        <w:ind w:left="1440" w:hanging="720"/>
        <w:jc w:val="both"/>
        <w:textAlignment w:val="baseline"/>
        <w:rPr>
          <w:rFonts w:eastAsia="Times New Roman"/>
          <w:color w:val="000000"/>
        </w:rPr>
      </w:pPr>
      <w:r w:rsidRPr="00CE581F">
        <w:rPr>
          <w:color w:val="000000"/>
        </w:rPr>
        <w:t>a dependent child</w:t>
      </w:r>
      <w:r w:rsidR="002E79CD">
        <w:rPr>
          <w:color w:val="000000"/>
        </w:rPr>
        <w:t>,</w:t>
      </w:r>
      <w:r w:rsidR="008F7AAC">
        <w:rPr>
          <w:color w:val="000000"/>
        </w:rPr>
        <w:t xml:space="preserve"> </w:t>
      </w:r>
      <w:r w:rsidR="008F7AAC" w:rsidRPr="008F7AAC">
        <w:rPr>
          <w:color w:val="000000"/>
        </w:rPr>
        <w:t>including those of the spouse</w:t>
      </w:r>
      <w:r w:rsidR="008F7AAC">
        <w:rPr>
          <w:color w:val="000000"/>
        </w:rPr>
        <w:t>,</w:t>
      </w:r>
      <w:r w:rsidRPr="00CE581F">
        <w:rPr>
          <w:color w:val="000000"/>
        </w:rPr>
        <w:t xml:space="preserve"> in accordance with the applicable law;</w:t>
      </w:r>
    </w:p>
    <w:p w14:paraId="42B48C67" w14:textId="237012CB" w:rsidR="003A7E3F" w:rsidRPr="00CE581F" w:rsidRDefault="008F7AAC" w:rsidP="00C5111F">
      <w:pPr>
        <w:numPr>
          <w:ilvl w:val="0"/>
          <w:numId w:val="3"/>
        </w:numPr>
        <w:tabs>
          <w:tab w:val="clear" w:pos="720"/>
          <w:tab w:val="left" w:pos="1440"/>
        </w:tabs>
        <w:spacing w:line="293" w:lineRule="exact"/>
        <w:ind w:left="1440" w:hanging="720"/>
        <w:jc w:val="both"/>
        <w:textAlignment w:val="baseline"/>
        <w:rPr>
          <w:rFonts w:eastAsia="Times New Roman"/>
          <w:color w:val="000000"/>
        </w:rPr>
      </w:pPr>
      <w:r w:rsidRPr="008F7AAC">
        <w:rPr>
          <w:color w:val="000000"/>
        </w:rPr>
        <w:t xml:space="preserve">and, if cohabiting for at least one year, parents, relatives and in-laws of the </w:t>
      </w:r>
      <w:r>
        <w:rPr>
          <w:color w:val="000000"/>
        </w:rPr>
        <w:t>R</w:t>
      </w:r>
      <w:r w:rsidRPr="008F7AAC">
        <w:rPr>
          <w:color w:val="000000"/>
        </w:rPr>
        <w:t xml:space="preserve">elevant </w:t>
      </w:r>
      <w:r>
        <w:rPr>
          <w:color w:val="000000"/>
        </w:rPr>
        <w:t>Party</w:t>
      </w:r>
      <w:r w:rsidR="00C5111F">
        <w:rPr>
          <w:color w:val="000000"/>
        </w:rPr>
        <w:t>;</w:t>
      </w:r>
    </w:p>
    <w:p w14:paraId="237B287B" w14:textId="0DBBA024" w:rsidR="003A7E3F" w:rsidRPr="006F3E0F" w:rsidRDefault="008F7AAC" w:rsidP="00C5111F">
      <w:pPr>
        <w:numPr>
          <w:ilvl w:val="0"/>
          <w:numId w:val="3"/>
        </w:numPr>
        <w:tabs>
          <w:tab w:val="clear" w:pos="720"/>
          <w:tab w:val="left" w:pos="1440"/>
        </w:tabs>
        <w:spacing w:line="290" w:lineRule="exact"/>
        <w:ind w:left="1440" w:hanging="720"/>
        <w:jc w:val="both"/>
        <w:textAlignment w:val="baseline"/>
        <w:rPr>
          <w:rFonts w:eastAsia="Times New Roman"/>
          <w:color w:val="000000"/>
        </w:rPr>
      </w:pPr>
      <w:r w:rsidRPr="008F7AAC">
        <w:rPr>
          <w:color w:val="000000"/>
        </w:rPr>
        <w:t xml:space="preserve">any legal person, trust or partnership, whose managerial responsibilities are discharged by a </w:t>
      </w:r>
      <w:r>
        <w:rPr>
          <w:color w:val="000000"/>
        </w:rPr>
        <w:t xml:space="preserve">Relevant Party or </w:t>
      </w:r>
      <w:r w:rsidR="006338E7">
        <w:rPr>
          <w:color w:val="000000"/>
        </w:rPr>
        <w:t>one of the</w:t>
      </w:r>
      <w:r>
        <w:rPr>
          <w:color w:val="000000"/>
        </w:rPr>
        <w:t xml:space="preserve"> </w:t>
      </w:r>
      <w:r w:rsidRPr="008F7AAC">
        <w:rPr>
          <w:color w:val="000000"/>
        </w:rPr>
        <w:t>person</w:t>
      </w:r>
      <w:r w:rsidR="006338E7">
        <w:rPr>
          <w:color w:val="000000"/>
        </w:rPr>
        <w:t>s</w:t>
      </w:r>
      <w:r w:rsidRPr="008F7AAC">
        <w:rPr>
          <w:color w:val="000000"/>
        </w:rPr>
        <w:t xml:space="preserve"> referred to in letters (a), (b)</w:t>
      </w:r>
      <w:r>
        <w:rPr>
          <w:color w:val="000000"/>
        </w:rPr>
        <w:t xml:space="preserve"> or (c) of this Article</w:t>
      </w:r>
      <w:r w:rsidR="003A7E3F" w:rsidRPr="00CE581F">
        <w:rPr>
          <w:color w:val="000000"/>
        </w:rPr>
        <w:t>;</w:t>
      </w:r>
    </w:p>
    <w:p w14:paraId="41D9694D" w14:textId="2DD728AB" w:rsidR="006338E7" w:rsidRDefault="006338E7" w:rsidP="00C5111F">
      <w:pPr>
        <w:numPr>
          <w:ilvl w:val="0"/>
          <w:numId w:val="3"/>
        </w:numPr>
        <w:tabs>
          <w:tab w:val="clear" w:pos="720"/>
          <w:tab w:val="left" w:pos="1440"/>
        </w:tabs>
        <w:spacing w:line="290" w:lineRule="exact"/>
        <w:ind w:left="1440" w:hanging="720"/>
        <w:jc w:val="both"/>
        <w:textAlignment w:val="baseline"/>
        <w:rPr>
          <w:rFonts w:eastAsia="Times New Roman"/>
          <w:color w:val="000000"/>
        </w:rPr>
      </w:pPr>
      <w:r w:rsidRPr="006338E7">
        <w:rPr>
          <w:rFonts w:eastAsia="Times New Roman"/>
          <w:color w:val="000000"/>
        </w:rPr>
        <w:t>legal entities, controlled either directly or indirectly by a relevant individual or one of the persons</w:t>
      </w:r>
      <w:r>
        <w:rPr>
          <w:rFonts w:eastAsia="Times New Roman"/>
          <w:color w:val="000000"/>
        </w:rPr>
        <w:t xml:space="preserve"> </w:t>
      </w:r>
      <w:r w:rsidRPr="008F7AAC">
        <w:rPr>
          <w:color w:val="000000"/>
        </w:rPr>
        <w:t>referred to in letters (a), (b)</w:t>
      </w:r>
      <w:r>
        <w:rPr>
          <w:color w:val="000000"/>
        </w:rPr>
        <w:t xml:space="preserve"> or (c) of this Article</w:t>
      </w:r>
      <w:r>
        <w:rPr>
          <w:rFonts w:eastAsia="Times New Roman"/>
          <w:color w:val="000000"/>
        </w:rPr>
        <w:t>;</w:t>
      </w:r>
    </w:p>
    <w:p w14:paraId="323FF200" w14:textId="014F495E" w:rsidR="006338E7" w:rsidRPr="006F3E0F" w:rsidRDefault="001E5F3C" w:rsidP="00C5111F">
      <w:pPr>
        <w:numPr>
          <w:ilvl w:val="0"/>
          <w:numId w:val="3"/>
        </w:numPr>
        <w:tabs>
          <w:tab w:val="clear" w:pos="720"/>
          <w:tab w:val="left" w:pos="1440"/>
        </w:tabs>
        <w:spacing w:line="290" w:lineRule="exact"/>
        <w:ind w:left="1440" w:hanging="720"/>
        <w:jc w:val="both"/>
        <w:textAlignment w:val="baseline"/>
        <w:rPr>
          <w:rFonts w:eastAsia="Times New Roman"/>
          <w:color w:val="000000"/>
        </w:rPr>
      </w:pPr>
      <w:r w:rsidRPr="001E5F3C">
        <w:rPr>
          <w:rFonts w:eastAsia="Times New Roman"/>
          <w:color w:val="000000"/>
        </w:rPr>
        <w:t xml:space="preserve">partnerships whose economic interests basically coincide with those of a </w:t>
      </w:r>
      <w:r>
        <w:rPr>
          <w:rFonts w:eastAsia="Times New Roman"/>
          <w:color w:val="000000"/>
        </w:rPr>
        <w:t>R</w:t>
      </w:r>
      <w:r w:rsidRPr="001E5F3C">
        <w:rPr>
          <w:rFonts w:eastAsia="Times New Roman"/>
          <w:color w:val="000000"/>
        </w:rPr>
        <w:t xml:space="preserve">elevant </w:t>
      </w:r>
      <w:r>
        <w:rPr>
          <w:rFonts w:eastAsia="Times New Roman"/>
          <w:color w:val="000000"/>
        </w:rPr>
        <w:t>Party</w:t>
      </w:r>
      <w:r w:rsidRPr="001E5F3C">
        <w:rPr>
          <w:rFonts w:eastAsia="Times New Roman"/>
          <w:color w:val="000000"/>
        </w:rPr>
        <w:t xml:space="preserve"> or one </w:t>
      </w:r>
      <w:r>
        <w:rPr>
          <w:color w:val="000000"/>
        </w:rPr>
        <w:t xml:space="preserve">of the </w:t>
      </w:r>
      <w:r w:rsidRPr="008F7AAC">
        <w:rPr>
          <w:color w:val="000000"/>
        </w:rPr>
        <w:t>person</w:t>
      </w:r>
      <w:r>
        <w:rPr>
          <w:color w:val="000000"/>
        </w:rPr>
        <w:t>s</w:t>
      </w:r>
      <w:r w:rsidRPr="008F7AAC">
        <w:rPr>
          <w:color w:val="000000"/>
        </w:rPr>
        <w:t xml:space="preserve"> referred to in letters (a), (b)</w:t>
      </w:r>
      <w:r>
        <w:rPr>
          <w:color w:val="000000"/>
        </w:rPr>
        <w:t xml:space="preserve"> or (c) of this Article;</w:t>
      </w:r>
    </w:p>
    <w:p w14:paraId="59BE55AB" w14:textId="29B9E66E" w:rsidR="001E5F3C" w:rsidRPr="00CE581F" w:rsidRDefault="001E5F3C" w:rsidP="00C5111F">
      <w:pPr>
        <w:numPr>
          <w:ilvl w:val="0"/>
          <w:numId w:val="3"/>
        </w:numPr>
        <w:tabs>
          <w:tab w:val="clear" w:pos="720"/>
          <w:tab w:val="left" w:pos="1440"/>
        </w:tabs>
        <w:spacing w:line="290" w:lineRule="exact"/>
        <w:ind w:left="1440" w:hanging="720"/>
        <w:jc w:val="both"/>
        <w:textAlignment w:val="baseline"/>
        <w:rPr>
          <w:rFonts w:eastAsia="Times New Roman"/>
          <w:color w:val="000000"/>
        </w:rPr>
      </w:pPr>
      <w:r w:rsidRPr="001E5F3C">
        <w:rPr>
          <w:rFonts w:eastAsia="Times New Roman"/>
          <w:color w:val="000000"/>
        </w:rPr>
        <w:t xml:space="preserve">trusts established for the benefit of a </w:t>
      </w:r>
      <w:r>
        <w:rPr>
          <w:rFonts w:eastAsia="Times New Roman"/>
          <w:color w:val="000000"/>
        </w:rPr>
        <w:t>Relevant</w:t>
      </w:r>
      <w:r w:rsidRPr="001E5F3C">
        <w:rPr>
          <w:rFonts w:eastAsia="Times New Roman"/>
          <w:color w:val="000000"/>
        </w:rPr>
        <w:t xml:space="preserve"> Party </w:t>
      </w:r>
      <w:r w:rsidRPr="006338E7">
        <w:rPr>
          <w:rFonts w:eastAsia="Times New Roman"/>
          <w:color w:val="000000"/>
        </w:rPr>
        <w:t>or one of the persons</w:t>
      </w:r>
      <w:r>
        <w:rPr>
          <w:rFonts w:eastAsia="Times New Roman"/>
          <w:color w:val="000000"/>
        </w:rPr>
        <w:t xml:space="preserve"> </w:t>
      </w:r>
      <w:r w:rsidRPr="008F7AAC">
        <w:rPr>
          <w:color w:val="000000"/>
        </w:rPr>
        <w:t>referred to in letters (a), (b)</w:t>
      </w:r>
      <w:r>
        <w:rPr>
          <w:color w:val="000000"/>
        </w:rPr>
        <w:t xml:space="preserve"> or (c) of this Article;</w:t>
      </w:r>
    </w:p>
    <w:p w14:paraId="46CCC116" w14:textId="77777777" w:rsidR="003A7E3F" w:rsidRPr="00CE581F" w:rsidRDefault="003A7E3F" w:rsidP="00C5111F">
      <w:pPr>
        <w:numPr>
          <w:ilvl w:val="0"/>
          <w:numId w:val="3"/>
        </w:numPr>
        <w:tabs>
          <w:tab w:val="clear" w:pos="720"/>
          <w:tab w:val="left" w:pos="1440"/>
        </w:tabs>
        <w:spacing w:before="39" w:line="249" w:lineRule="exact"/>
        <w:ind w:left="1440" w:hanging="720"/>
        <w:jc w:val="both"/>
        <w:textAlignment w:val="baseline"/>
        <w:rPr>
          <w:rFonts w:eastAsia="Times New Roman"/>
          <w:color w:val="000000"/>
        </w:rPr>
      </w:pPr>
      <w:r w:rsidRPr="00CE581F">
        <w:rPr>
          <w:color w:val="000000"/>
        </w:rPr>
        <w:t>any additional individuals established under the Internal Dealing Regulations.</w:t>
      </w:r>
    </w:p>
    <w:p w14:paraId="381850FE" w14:textId="77777777" w:rsidR="003A7E3F" w:rsidRPr="00CE581F" w:rsidRDefault="003A7E3F" w:rsidP="00C5111F">
      <w:pPr>
        <w:spacing w:before="295" w:line="291" w:lineRule="exact"/>
        <w:ind w:left="720"/>
        <w:jc w:val="both"/>
        <w:textAlignment w:val="baseline"/>
        <w:rPr>
          <w:rFonts w:eastAsia="Times New Roman"/>
          <w:color w:val="000000"/>
        </w:rPr>
      </w:pPr>
      <w:r w:rsidRPr="00CE581F">
        <w:rPr>
          <w:color w:val="000000"/>
        </w:rPr>
        <w:t>The Designated Officer shall prepare, store and update a list of the Persons Closely Related to the Relevant Parties, (</w:t>
      </w:r>
      <w:r w:rsidR="00DB4015" w:rsidRPr="00CE581F">
        <w:rPr>
          <w:color w:val="000000"/>
        </w:rPr>
        <w:t>“</w:t>
      </w:r>
      <w:r w:rsidRPr="00CE581F">
        <w:rPr>
          <w:b/>
          <w:color w:val="000000"/>
        </w:rPr>
        <w:t>List of Closely Related Persons</w:t>
      </w:r>
      <w:r w:rsidR="00DB4015" w:rsidRPr="00CE581F">
        <w:rPr>
          <w:color w:val="000000"/>
        </w:rPr>
        <w:t>”</w:t>
      </w:r>
      <w:r w:rsidRPr="00CE581F">
        <w:rPr>
          <w:color w:val="000000"/>
        </w:rPr>
        <w:t xml:space="preserve">, together with the List of Relevant Parties, the </w:t>
      </w:r>
      <w:r w:rsidR="00DB4015" w:rsidRPr="00CE581F">
        <w:rPr>
          <w:color w:val="000000"/>
        </w:rPr>
        <w:t>“</w:t>
      </w:r>
      <w:r w:rsidRPr="00CE581F">
        <w:rPr>
          <w:b/>
          <w:color w:val="000000"/>
        </w:rPr>
        <w:t>List</w:t>
      </w:r>
      <w:r w:rsidR="00DB4015" w:rsidRPr="00CE581F">
        <w:rPr>
          <w:color w:val="000000"/>
        </w:rPr>
        <w:t>”</w:t>
      </w:r>
      <w:r w:rsidRPr="00CE581F">
        <w:rPr>
          <w:color w:val="000000"/>
        </w:rPr>
        <w:t>).</w:t>
      </w:r>
    </w:p>
    <w:p w14:paraId="17E7FE9C" w14:textId="77777777" w:rsidR="003A7E3F" w:rsidRPr="00CE581F" w:rsidRDefault="003A7E3F" w:rsidP="00C5111F">
      <w:pPr>
        <w:spacing w:before="289" w:line="291" w:lineRule="exact"/>
        <w:ind w:left="720"/>
        <w:jc w:val="both"/>
        <w:textAlignment w:val="baseline"/>
        <w:rPr>
          <w:rFonts w:eastAsia="Times New Roman"/>
          <w:color w:val="000000"/>
        </w:rPr>
      </w:pPr>
      <w:r w:rsidRPr="00CE581F">
        <w:rPr>
          <w:color w:val="000000"/>
        </w:rPr>
        <w:t>The fulfillment of all requirements, obligations, duties and/or formalities pertaining to or linked to compliance with the Procedure by the Persons Closely Related to the Relevant Parties, including their respective responsibilities, remain the sole responsibility of each Relevant Party in question.</w:t>
      </w:r>
    </w:p>
    <w:p w14:paraId="3A1F7473" w14:textId="77777777" w:rsidR="003A7E3F" w:rsidRPr="00CE581F" w:rsidRDefault="003A7E3F" w:rsidP="00C5111F">
      <w:pPr>
        <w:tabs>
          <w:tab w:val="left" w:pos="648"/>
        </w:tabs>
        <w:spacing w:before="337" w:line="250" w:lineRule="exact"/>
        <w:ind w:left="645" w:hanging="645"/>
        <w:jc w:val="both"/>
        <w:textAlignment w:val="baseline"/>
        <w:rPr>
          <w:rFonts w:eastAsia="Times New Roman"/>
          <w:b/>
          <w:color w:val="000000"/>
        </w:rPr>
      </w:pPr>
      <w:r w:rsidRPr="00CE581F">
        <w:rPr>
          <w:b/>
          <w:color w:val="000000"/>
          <w:spacing w:val="13"/>
        </w:rPr>
        <w:t>3.</w:t>
      </w:r>
      <w:r w:rsidRPr="00CE581F">
        <w:rPr>
          <w:b/>
          <w:color w:val="000000"/>
          <w:spacing w:val="13"/>
        </w:rPr>
        <w:tab/>
      </w:r>
      <w:r w:rsidRPr="00CE581F">
        <w:rPr>
          <w:b/>
          <w:color w:val="000000"/>
        </w:rPr>
        <w:t xml:space="preserve">INDIVIDUAL </w:t>
      </w:r>
      <w:r w:rsidR="00CE581F" w:rsidRPr="00CE581F">
        <w:rPr>
          <w:b/>
          <w:color w:val="000000"/>
        </w:rPr>
        <w:t>RESPONSIBLE</w:t>
      </w:r>
      <w:r w:rsidRPr="00CE581F">
        <w:rPr>
          <w:b/>
          <w:color w:val="000000"/>
        </w:rPr>
        <w:t xml:space="preserve"> FOR RECEIVING, MANAGING AND</w:t>
      </w:r>
      <w:r w:rsidR="00C5111F">
        <w:rPr>
          <w:b/>
          <w:color w:val="000000"/>
        </w:rPr>
        <w:t xml:space="preserve"> DISSEMINATI</w:t>
      </w:r>
      <w:r w:rsidRPr="00CE581F">
        <w:rPr>
          <w:b/>
          <w:color w:val="000000"/>
        </w:rPr>
        <w:t>N</w:t>
      </w:r>
      <w:r w:rsidR="00C5111F">
        <w:rPr>
          <w:b/>
          <w:color w:val="000000"/>
        </w:rPr>
        <w:t>G</w:t>
      </w:r>
      <w:r w:rsidRPr="00CE581F">
        <w:rPr>
          <w:b/>
          <w:color w:val="000000"/>
        </w:rPr>
        <w:t xml:space="preserve"> INFORMATION, DISCLOSURES AND LISTS TO THE MARKET</w:t>
      </w:r>
    </w:p>
    <w:p w14:paraId="63C32815" w14:textId="77777777" w:rsidR="003A7E3F" w:rsidRPr="00CE581F" w:rsidRDefault="003A7E3F" w:rsidP="00C5111F">
      <w:pPr>
        <w:tabs>
          <w:tab w:val="left" w:pos="648"/>
        </w:tabs>
        <w:spacing w:before="326" w:line="249" w:lineRule="exact"/>
        <w:ind w:left="645" w:hanging="645"/>
        <w:jc w:val="both"/>
        <w:textAlignment w:val="baseline"/>
        <w:rPr>
          <w:rFonts w:eastAsia="Times New Roman"/>
          <w:color w:val="000000"/>
        </w:rPr>
      </w:pPr>
      <w:r w:rsidRPr="00CE581F">
        <w:rPr>
          <w:color w:val="000000"/>
          <w:spacing w:val="9"/>
        </w:rPr>
        <w:t>3.1</w:t>
      </w:r>
      <w:r w:rsidRPr="00CE581F">
        <w:rPr>
          <w:color w:val="000000"/>
          <w:spacing w:val="9"/>
        </w:rPr>
        <w:tab/>
        <w:t>The individual responsible for receiving, managing and disseminating</w:t>
      </w:r>
      <w:r w:rsidR="00CE581F" w:rsidRPr="00CE581F">
        <w:rPr>
          <w:color w:val="000000"/>
          <w:spacing w:val="9"/>
        </w:rPr>
        <w:t xml:space="preserve"> </w:t>
      </w:r>
      <w:r w:rsidRPr="00CE581F">
        <w:rPr>
          <w:color w:val="000000"/>
          <w:spacing w:val="-2"/>
        </w:rPr>
        <w:t>information about Relevant Transactions, as well as for preparing, keeping and updating the List</w:t>
      </w:r>
      <w:r w:rsidR="00C5111F">
        <w:rPr>
          <w:color w:val="000000"/>
          <w:spacing w:val="-2"/>
        </w:rPr>
        <w:t>,</w:t>
      </w:r>
      <w:r w:rsidRPr="00CE581F">
        <w:rPr>
          <w:color w:val="000000"/>
          <w:spacing w:val="-2"/>
        </w:rPr>
        <w:t xml:space="preserve"> is the current Head of the Legal Department of the Company (</w:t>
      </w:r>
      <w:r w:rsidR="00DB4015" w:rsidRPr="00CE581F">
        <w:rPr>
          <w:color w:val="000000"/>
          <w:spacing w:val="-2"/>
        </w:rPr>
        <w:t>“</w:t>
      </w:r>
      <w:r w:rsidRPr="00CE581F">
        <w:rPr>
          <w:b/>
          <w:color w:val="000000"/>
          <w:spacing w:val="-2"/>
        </w:rPr>
        <w:t>Designated Officer</w:t>
      </w:r>
      <w:r w:rsidR="00DB4015" w:rsidRPr="00CE581F">
        <w:rPr>
          <w:color w:val="000000"/>
          <w:spacing w:val="-2"/>
        </w:rPr>
        <w:t>”</w:t>
      </w:r>
      <w:r w:rsidRPr="00CE581F">
        <w:rPr>
          <w:color w:val="000000"/>
          <w:spacing w:val="-2"/>
        </w:rPr>
        <w:t>), who may d</w:t>
      </w:r>
      <w:r w:rsidR="00C5111F">
        <w:rPr>
          <w:color w:val="000000"/>
          <w:spacing w:val="-2"/>
        </w:rPr>
        <w:t>elegate one or more parties who,</w:t>
      </w:r>
      <w:r w:rsidRPr="00CE581F">
        <w:rPr>
          <w:color w:val="000000"/>
          <w:spacing w:val="-2"/>
        </w:rPr>
        <w:t xml:space="preserve"> should he/she be absent or indisposed,</w:t>
      </w:r>
      <w:r w:rsidR="00CE581F" w:rsidRPr="00CE581F">
        <w:rPr>
          <w:color w:val="000000"/>
          <w:spacing w:val="-2"/>
        </w:rPr>
        <w:t xml:space="preserve"> </w:t>
      </w:r>
      <w:r w:rsidRPr="00CE581F">
        <w:rPr>
          <w:color w:val="000000"/>
        </w:rPr>
        <w:t>shall fulfill the obligations set out in and associated with this Procedure.</w:t>
      </w:r>
    </w:p>
    <w:p w14:paraId="50E59255" w14:textId="77777777" w:rsidR="003A7E3F" w:rsidRPr="00CE581F" w:rsidRDefault="003A7E3F" w:rsidP="00C5111F">
      <w:pPr>
        <w:tabs>
          <w:tab w:val="decimal" w:pos="144"/>
          <w:tab w:val="left" w:pos="720"/>
        </w:tabs>
        <w:spacing w:before="332" w:line="248" w:lineRule="exact"/>
        <w:ind w:left="645" w:hanging="645"/>
        <w:jc w:val="both"/>
        <w:textAlignment w:val="baseline"/>
        <w:rPr>
          <w:rFonts w:eastAsia="Times New Roman"/>
          <w:color w:val="000000"/>
        </w:rPr>
      </w:pPr>
      <w:r w:rsidRPr="00CE581F">
        <w:rPr>
          <w:color w:val="000000"/>
        </w:rPr>
        <w:tab/>
        <w:t>3.2</w:t>
      </w:r>
      <w:r w:rsidRPr="00CE581F">
        <w:rPr>
          <w:color w:val="000000"/>
        </w:rPr>
        <w:tab/>
        <w:t>To perform his/her duties, the Designated Officer shall be assisted by</w:t>
      </w:r>
      <w:r w:rsidR="00C5111F">
        <w:rPr>
          <w:color w:val="000000"/>
        </w:rPr>
        <w:t xml:space="preserve"> </w:t>
      </w:r>
      <w:r w:rsidRPr="00CE581F">
        <w:rPr>
          <w:color w:val="000000"/>
        </w:rPr>
        <w:t>specifically assigned and appointed staff of the Company.</w:t>
      </w:r>
    </w:p>
    <w:p w14:paraId="122BA584" w14:textId="77777777" w:rsidR="003A7E3F" w:rsidRPr="00CE581F" w:rsidRDefault="00C5111F" w:rsidP="00C5111F">
      <w:pPr>
        <w:tabs>
          <w:tab w:val="decimal" w:pos="144"/>
          <w:tab w:val="left" w:pos="720"/>
        </w:tabs>
        <w:spacing w:before="333" w:line="248" w:lineRule="exact"/>
        <w:ind w:left="645" w:hanging="645"/>
        <w:jc w:val="both"/>
        <w:textAlignment w:val="baseline"/>
        <w:rPr>
          <w:rFonts w:eastAsia="Times New Roman"/>
          <w:color w:val="000000"/>
        </w:rPr>
      </w:pPr>
      <w:r>
        <w:rPr>
          <w:color w:val="000000"/>
        </w:rPr>
        <w:lastRenderedPageBreak/>
        <w:tab/>
        <w:t>3.3</w:t>
      </w:r>
      <w:r>
        <w:rPr>
          <w:color w:val="000000"/>
        </w:rPr>
        <w:tab/>
      </w:r>
      <w:r w:rsidR="003A7E3F" w:rsidRPr="00CE581F">
        <w:rPr>
          <w:color w:val="000000"/>
        </w:rPr>
        <w:t>The Designated Officer, collaborators and any alternates are required to maintain</w:t>
      </w:r>
      <w:r>
        <w:rPr>
          <w:color w:val="000000"/>
        </w:rPr>
        <w:t xml:space="preserve"> </w:t>
      </w:r>
      <w:r w:rsidR="003A7E3F" w:rsidRPr="00CE581F">
        <w:rPr>
          <w:color w:val="000000"/>
        </w:rPr>
        <w:t>absolute confidentiality regarding the disclosures received under the Procedure up until they are released to the market.</w:t>
      </w:r>
    </w:p>
    <w:p w14:paraId="2F797C3D" w14:textId="77777777" w:rsidR="003A7E3F" w:rsidRPr="00CE581F" w:rsidRDefault="003A7E3F" w:rsidP="00C5111F">
      <w:pPr>
        <w:tabs>
          <w:tab w:val="decimal" w:pos="144"/>
          <w:tab w:val="left" w:pos="720"/>
        </w:tabs>
        <w:spacing w:before="333" w:line="248" w:lineRule="exact"/>
        <w:jc w:val="both"/>
        <w:textAlignment w:val="baseline"/>
        <w:rPr>
          <w:rFonts w:eastAsia="Times New Roman"/>
          <w:color w:val="000000"/>
          <w:spacing w:val="-1"/>
        </w:rPr>
      </w:pPr>
      <w:r w:rsidRPr="00CE581F">
        <w:rPr>
          <w:color w:val="000000"/>
          <w:spacing w:val="-1"/>
        </w:rPr>
        <w:tab/>
        <w:t>3.4</w:t>
      </w:r>
      <w:r w:rsidRPr="00CE581F">
        <w:rPr>
          <w:color w:val="000000"/>
          <w:spacing w:val="-1"/>
        </w:rPr>
        <w:tab/>
        <w:t>The Designated Officer shall:</w:t>
      </w:r>
    </w:p>
    <w:p w14:paraId="62A00E58" w14:textId="77777777" w:rsidR="003A7E3F" w:rsidRPr="00CE581F" w:rsidRDefault="003A7E3F" w:rsidP="00C5111F">
      <w:pPr>
        <w:numPr>
          <w:ilvl w:val="0"/>
          <w:numId w:val="4"/>
        </w:numPr>
        <w:tabs>
          <w:tab w:val="clear" w:pos="720"/>
          <w:tab w:val="left" w:pos="1440"/>
        </w:tabs>
        <w:spacing w:before="300" w:line="289" w:lineRule="exact"/>
        <w:ind w:left="1440" w:hanging="720"/>
        <w:jc w:val="both"/>
        <w:textAlignment w:val="baseline"/>
        <w:rPr>
          <w:rFonts w:eastAsia="Times New Roman"/>
          <w:color w:val="000000"/>
        </w:rPr>
      </w:pPr>
      <w:r w:rsidRPr="00CE581F">
        <w:rPr>
          <w:color w:val="000000"/>
        </w:rPr>
        <w:t>ensure that the Procedure is properly implemented and updated. To this end, the Designated Officer shall submit proposals to the Board of Directors</w:t>
      </w:r>
      <w:r w:rsidR="00DB4015" w:rsidRPr="00CE581F">
        <w:rPr>
          <w:color w:val="000000"/>
        </w:rPr>
        <w:t xml:space="preserve"> </w:t>
      </w:r>
      <w:r w:rsidRPr="00CE581F">
        <w:rPr>
          <w:color w:val="000000"/>
        </w:rPr>
        <w:t>to amend the Procedure or adjusted</w:t>
      </w:r>
      <w:r w:rsidR="00C5111F">
        <w:rPr>
          <w:color w:val="000000"/>
        </w:rPr>
        <w:t xml:space="preserve"> it to the regulations in force, as well as </w:t>
      </w:r>
      <w:r w:rsidRPr="00CE581F">
        <w:rPr>
          <w:color w:val="000000"/>
        </w:rPr>
        <w:t>verify the actual effectiveness of the solutions proposed;</w:t>
      </w:r>
    </w:p>
    <w:p w14:paraId="31532C2C" w14:textId="77777777" w:rsidR="003A7E3F" w:rsidRPr="00CE581F" w:rsidRDefault="00C5111F" w:rsidP="00C5111F">
      <w:pPr>
        <w:numPr>
          <w:ilvl w:val="0"/>
          <w:numId w:val="4"/>
        </w:numPr>
        <w:tabs>
          <w:tab w:val="clear" w:pos="720"/>
          <w:tab w:val="left" w:pos="1440"/>
        </w:tabs>
        <w:spacing w:before="335" w:line="249" w:lineRule="exact"/>
        <w:ind w:left="1440" w:hanging="720"/>
        <w:jc w:val="both"/>
        <w:textAlignment w:val="baseline"/>
        <w:rPr>
          <w:rFonts w:eastAsia="Times New Roman"/>
          <w:color w:val="000000"/>
        </w:rPr>
      </w:pPr>
      <w:r>
        <w:rPr>
          <w:color w:val="000000"/>
        </w:rPr>
        <w:t xml:space="preserve">ensure that the </w:t>
      </w:r>
      <w:r w:rsidR="003A7E3F" w:rsidRPr="00CE581F">
        <w:rPr>
          <w:color w:val="000000"/>
        </w:rPr>
        <w:t xml:space="preserve">sound nature and functionality </w:t>
      </w:r>
      <w:r>
        <w:rPr>
          <w:color w:val="000000"/>
        </w:rPr>
        <w:t xml:space="preserve">requirements </w:t>
      </w:r>
      <w:r w:rsidR="003A7E3F" w:rsidRPr="00CE581F">
        <w:rPr>
          <w:color w:val="000000"/>
        </w:rPr>
        <w:t>of the procedures referred to in this document are upheld over time;</w:t>
      </w:r>
    </w:p>
    <w:p w14:paraId="5ED26488" w14:textId="77777777" w:rsidR="003A7E3F" w:rsidRPr="00CE581F" w:rsidRDefault="003A7E3F" w:rsidP="00C5111F">
      <w:pPr>
        <w:numPr>
          <w:ilvl w:val="0"/>
          <w:numId w:val="4"/>
        </w:numPr>
        <w:tabs>
          <w:tab w:val="clear" w:pos="720"/>
          <w:tab w:val="left" w:pos="1440"/>
        </w:tabs>
        <w:spacing w:before="222" w:line="290" w:lineRule="exact"/>
        <w:ind w:left="1440" w:hanging="720"/>
        <w:jc w:val="both"/>
        <w:textAlignment w:val="baseline"/>
        <w:rPr>
          <w:rFonts w:eastAsia="Times New Roman"/>
          <w:color w:val="000000"/>
        </w:rPr>
      </w:pPr>
      <w:r w:rsidRPr="00CE581F">
        <w:rPr>
          <w:color w:val="000000"/>
        </w:rPr>
        <w:t>prepare, maintain and promptly update the List of Closely Related Persons and prepare, maintain and assist the Chairman or CEO in keeping the List of Relevant Parties up to date;</w:t>
      </w:r>
    </w:p>
    <w:p w14:paraId="4867995C" w14:textId="77777777" w:rsidR="003A7E3F" w:rsidRPr="00CE581F" w:rsidRDefault="003A7E3F" w:rsidP="00C5111F">
      <w:pPr>
        <w:numPr>
          <w:ilvl w:val="0"/>
          <w:numId w:val="4"/>
        </w:numPr>
        <w:tabs>
          <w:tab w:val="clear" w:pos="720"/>
          <w:tab w:val="left" w:pos="1440"/>
        </w:tabs>
        <w:spacing w:before="290" w:line="290" w:lineRule="exact"/>
        <w:ind w:left="1440" w:hanging="720"/>
        <w:jc w:val="both"/>
        <w:textAlignment w:val="baseline"/>
        <w:rPr>
          <w:rFonts w:eastAsia="Times New Roman"/>
          <w:color w:val="000000"/>
        </w:rPr>
      </w:pPr>
      <w:r w:rsidRPr="00CE581F">
        <w:rPr>
          <w:color w:val="000000"/>
        </w:rPr>
        <w:t>inform the Relevant Parties that they have been included in the List of Relevant Parties and are subject to the obligations and restrictions laid down in the Procedure and Internal Dealing Regulations, by using the model</w:t>
      </w:r>
      <w:r w:rsidR="00C5111F">
        <w:rPr>
          <w:color w:val="000000"/>
        </w:rPr>
        <w:t xml:space="preserve"> in </w:t>
      </w:r>
      <w:r w:rsidRPr="00CE581F">
        <w:rPr>
          <w:color w:val="000000"/>
        </w:rPr>
        <w:t>Annex A;</w:t>
      </w:r>
    </w:p>
    <w:p w14:paraId="49734419" w14:textId="77777777" w:rsidR="003A7E3F" w:rsidRPr="00CE581F" w:rsidRDefault="003A7E3F" w:rsidP="00C5111F">
      <w:pPr>
        <w:numPr>
          <w:ilvl w:val="0"/>
          <w:numId w:val="4"/>
        </w:numPr>
        <w:tabs>
          <w:tab w:val="clear" w:pos="720"/>
          <w:tab w:val="left" w:pos="1440"/>
        </w:tabs>
        <w:spacing w:before="327" w:line="260" w:lineRule="exact"/>
        <w:ind w:left="1440" w:hanging="720"/>
        <w:jc w:val="both"/>
        <w:textAlignment w:val="baseline"/>
        <w:rPr>
          <w:rFonts w:eastAsia="Times New Roman"/>
          <w:color w:val="000000"/>
        </w:rPr>
      </w:pPr>
      <w:r w:rsidRPr="00CE581F">
        <w:rPr>
          <w:color w:val="000000"/>
        </w:rPr>
        <w:t>send, together with the information referred to in point d), a copy of the Procedure;</w:t>
      </w:r>
    </w:p>
    <w:p w14:paraId="66085F94" w14:textId="77777777" w:rsidR="003A7E3F" w:rsidRPr="00CE581F" w:rsidRDefault="003A7E3F" w:rsidP="00C5111F">
      <w:pPr>
        <w:numPr>
          <w:ilvl w:val="0"/>
          <w:numId w:val="4"/>
        </w:numPr>
        <w:tabs>
          <w:tab w:val="clear" w:pos="720"/>
          <w:tab w:val="left" w:pos="1440"/>
        </w:tabs>
        <w:spacing w:before="293" w:line="288" w:lineRule="exact"/>
        <w:ind w:left="1440" w:hanging="720"/>
        <w:jc w:val="both"/>
        <w:textAlignment w:val="baseline"/>
        <w:rPr>
          <w:rFonts w:eastAsia="Times New Roman"/>
          <w:color w:val="000000"/>
        </w:rPr>
      </w:pPr>
      <w:r w:rsidRPr="00CE581F">
        <w:rPr>
          <w:color w:val="000000"/>
        </w:rPr>
        <w:t>store a copy of the information referred to in point d)</w:t>
      </w:r>
      <w:r w:rsidR="00C5111F">
        <w:rPr>
          <w:color w:val="000000"/>
        </w:rPr>
        <w:t>,</w:t>
      </w:r>
      <w:r w:rsidRPr="00CE581F">
        <w:rPr>
          <w:color w:val="000000"/>
        </w:rPr>
        <w:t xml:space="preserve"> as well as the communications received as per Section 6 of the Procedure;</w:t>
      </w:r>
    </w:p>
    <w:p w14:paraId="6A478B34" w14:textId="24D6BED7" w:rsidR="003A7E3F" w:rsidRPr="00CE581F" w:rsidRDefault="003A7E3F" w:rsidP="00C5111F">
      <w:pPr>
        <w:numPr>
          <w:ilvl w:val="0"/>
          <w:numId w:val="4"/>
        </w:numPr>
        <w:tabs>
          <w:tab w:val="clear" w:pos="720"/>
          <w:tab w:val="left" w:pos="1440"/>
        </w:tabs>
        <w:spacing w:before="293" w:line="252" w:lineRule="exact"/>
        <w:ind w:left="1440" w:hanging="720"/>
        <w:jc w:val="both"/>
        <w:textAlignment w:val="baseline"/>
        <w:rPr>
          <w:rFonts w:eastAsia="Times New Roman"/>
          <w:color w:val="000000"/>
        </w:rPr>
      </w:pPr>
      <w:r w:rsidRPr="00CE581F">
        <w:rPr>
          <w:color w:val="000000"/>
        </w:rPr>
        <w:t xml:space="preserve">provide assistance to the Relevant Parties and Persons Closely Related so that the Relevant Transactions are </w:t>
      </w:r>
      <w:r w:rsidR="00C5111F">
        <w:rPr>
          <w:color w:val="000000"/>
        </w:rPr>
        <w:t>reported</w:t>
      </w:r>
      <w:r w:rsidRPr="00CE581F">
        <w:rPr>
          <w:color w:val="000000"/>
        </w:rPr>
        <w:t xml:space="preserve"> to the Company within the terms and in the manner laid down by the Procedure;</w:t>
      </w:r>
    </w:p>
    <w:p w14:paraId="55B42CF2" w14:textId="22E0167C" w:rsidR="003A7E3F" w:rsidRPr="00CE581F" w:rsidRDefault="003A7E3F" w:rsidP="00C5111F">
      <w:pPr>
        <w:numPr>
          <w:ilvl w:val="0"/>
          <w:numId w:val="4"/>
        </w:numPr>
        <w:tabs>
          <w:tab w:val="clear" w:pos="720"/>
          <w:tab w:val="left" w:pos="1440"/>
        </w:tabs>
        <w:spacing w:before="260" w:line="249" w:lineRule="exact"/>
        <w:ind w:left="1440" w:hanging="720"/>
        <w:jc w:val="both"/>
        <w:textAlignment w:val="baseline"/>
        <w:rPr>
          <w:rFonts w:eastAsia="Times New Roman"/>
          <w:color w:val="000000"/>
        </w:rPr>
      </w:pPr>
      <w:r w:rsidRPr="00CE581F">
        <w:rPr>
          <w:color w:val="000000"/>
        </w:rPr>
        <w:t>receive communications on Relevant Transactions and disclose them to the public within the terms and in the manner laid down by the Procedure</w:t>
      </w:r>
      <w:r w:rsidR="00A932FE">
        <w:rPr>
          <w:color w:val="000000"/>
        </w:rPr>
        <w:t xml:space="preserve"> as well as under the regulations in force</w:t>
      </w:r>
      <w:r w:rsidRPr="00CE581F">
        <w:rPr>
          <w:color w:val="000000"/>
        </w:rPr>
        <w:t>;</w:t>
      </w:r>
    </w:p>
    <w:p w14:paraId="7C2D1EB2" w14:textId="77777777" w:rsidR="003A7E3F" w:rsidRPr="00CE581F" w:rsidRDefault="003A7E3F" w:rsidP="00C5111F">
      <w:pPr>
        <w:numPr>
          <w:ilvl w:val="0"/>
          <w:numId w:val="4"/>
        </w:numPr>
        <w:tabs>
          <w:tab w:val="clear" w:pos="720"/>
          <w:tab w:val="left" w:pos="1440"/>
        </w:tabs>
        <w:spacing w:before="259" w:line="250" w:lineRule="exact"/>
        <w:ind w:left="1440" w:hanging="720"/>
        <w:jc w:val="both"/>
        <w:textAlignment w:val="baseline"/>
        <w:rPr>
          <w:rFonts w:eastAsia="Times New Roman"/>
          <w:color w:val="000000"/>
        </w:rPr>
      </w:pPr>
      <w:r w:rsidRPr="00CE581F">
        <w:rPr>
          <w:color w:val="000000"/>
        </w:rPr>
        <w:t>store the communications on Relevant Transactions and those disclosed to the</w:t>
      </w:r>
      <w:r w:rsidR="00C5111F">
        <w:rPr>
          <w:color w:val="000000"/>
        </w:rPr>
        <w:t xml:space="preserve"> </w:t>
      </w:r>
      <w:r w:rsidRPr="00CE581F">
        <w:rPr>
          <w:color w:val="000000"/>
        </w:rPr>
        <w:t>market;</w:t>
      </w:r>
    </w:p>
    <w:p w14:paraId="69FF8A3F" w14:textId="13E5DC19" w:rsidR="003A7E3F" w:rsidRPr="00CE581F" w:rsidRDefault="003A7E3F" w:rsidP="00C5111F">
      <w:pPr>
        <w:numPr>
          <w:ilvl w:val="0"/>
          <w:numId w:val="5"/>
        </w:numPr>
        <w:tabs>
          <w:tab w:val="clear" w:pos="720"/>
          <w:tab w:val="left" w:pos="1440"/>
        </w:tabs>
        <w:spacing w:before="258" w:line="290" w:lineRule="exact"/>
        <w:ind w:left="1440" w:hanging="720"/>
        <w:jc w:val="both"/>
        <w:textAlignment w:val="baseline"/>
        <w:rPr>
          <w:rFonts w:eastAsia="Times New Roman"/>
          <w:color w:val="000000"/>
        </w:rPr>
      </w:pPr>
      <w:r w:rsidRPr="00CE581F">
        <w:rPr>
          <w:color w:val="000000"/>
        </w:rPr>
        <w:t>in derogation from Section 6.2, at the request of the party concerned, the Designated Officer shall report the Relevant Transactions to Consob and disclose them to the public within the terms and in the manner laid down by the Procedure</w:t>
      </w:r>
      <w:r w:rsidR="00A932FE">
        <w:rPr>
          <w:color w:val="000000"/>
        </w:rPr>
        <w:t xml:space="preserve"> as well as under the regulations in force</w:t>
      </w:r>
      <w:r w:rsidRPr="00CE581F">
        <w:rPr>
          <w:color w:val="000000"/>
        </w:rPr>
        <w:t>;</w:t>
      </w:r>
    </w:p>
    <w:p w14:paraId="0B678F32" w14:textId="77777777" w:rsidR="003A7E3F" w:rsidRPr="00CE581F" w:rsidRDefault="003A7E3F" w:rsidP="00C5111F">
      <w:pPr>
        <w:numPr>
          <w:ilvl w:val="0"/>
          <w:numId w:val="5"/>
        </w:numPr>
        <w:tabs>
          <w:tab w:val="clear" w:pos="720"/>
          <w:tab w:val="left" w:pos="1440"/>
        </w:tabs>
        <w:spacing w:before="289" w:line="292" w:lineRule="exact"/>
        <w:ind w:left="1440" w:hanging="720"/>
        <w:jc w:val="both"/>
        <w:textAlignment w:val="baseline"/>
        <w:rPr>
          <w:rFonts w:eastAsia="Times New Roman"/>
          <w:color w:val="000000"/>
        </w:rPr>
      </w:pPr>
      <w:r w:rsidRPr="00CE581F">
        <w:rPr>
          <w:color w:val="000000"/>
        </w:rPr>
        <w:t xml:space="preserve">notify the Relevant Parties about the adoption of Procedure, </w:t>
      </w:r>
      <w:r w:rsidR="00C5111F">
        <w:rPr>
          <w:color w:val="000000"/>
        </w:rPr>
        <w:t>as well as its amendments and additions.</w:t>
      </w:r>
    </w:p>
    <w:p w14:paraId="1EED31C1" w14:textId="77777777" w:rsidR="00CE581F" w:rsidRPr="00CE581F" w:rsidRDefault="00CE581F" w:rsidP="00C5111F">
      <w:pPr>
        <w:tabs>
          <w:tab w:val="decimal" w:pos="144"/>
          <w:tab w:val="left" w:pos="720"/>
        </w:tabs>
        <w:spacing w:line="249" w:lineRule="exact"/>
        <w:jc w:val="both"/>
        <w:textAlignment w:val="baseline"/>
        <w:rPr>
          <w:color w:val="000000"/>
          <w:spacing w:val="-1"/>
        </w:rPr>
      </w:pPr>
    </w:p>
    <w:p w14:paraId="0C9A829F" w14:textId="61BE4A31" w:rsidR="003A7E3F" w:rsidRPr="00CE581F" w:rsidRDefault="003A7E3F" w:rsidP="00C5111F">
      <w:pPr>
        <w:tabs>
          <w:tab w:val="decimal" w:pos="144"/>
          <w:tab w:val="left" w:pos="720"/>
        </w:tabs>
        <w:spacing w:line="249" w:lineRule="exact"/>
        <w:ind w:left="720" w:hanging="720"/>
        <w:jc w:val="both"/>
        <w:textAlignment w:val="baseline"/>
        <w:rPr>
          <w:rFonts w:eastAsia="Times New Roman"/>
          <w:color w:val="000000"/>
        </w:rPr>
      </w:pPr>
      <w:r w:rsidRPr="00CE581F">
        <w:rPr>
          <w:color w:val="000000"/>
          <w:spacing w:val="-1"/>
        </w:rPr>
        <w:tab/>
        <w:t>3.5</w:t>
      </w:r>
      <w:r w:rsidRPr="00CE581F">
        <w:rPr>
          <w:color w:val="000000"/>
          <w:spacing w:val="-1"/>
        </w:rPr>
        <w:tab/>
        <w:t>The Designated Officer has the right to request any information,</w:t>
      </w:r>
      <w:r w:rsidR="00CE581F" w:rsidRPr="00CE581F">
        <w:rPr>
          <w:color w:val="000000"/>
          <w:spacing w:val="-1"/>
        </w:rPr>
        <w:t xml:space="preserve"> </w:t>
      </w:r>
      <w:r w:rsidRPr="00CE581F">
        <w:rPr>
          <w:color w:val="000000"/>
        </w:rPr>
        <w:t>clarification</w:t>
      </w:r>
      <w:r w:rsidR="00C5111F">
        <w:rPr>
          <w:color w:val="000000"/>
        </w:rPr>
        <w:t>s</w:t>
      </w:r>
      <w:r w:rsidRPr="00CE581F">
        <w:rPr>
          <w:color w:val="000000"/>
        </w:rPr>
        <w:t xml:space="preserve"> and/or addition</w:t>
      </w:r>
      <w:r w:rsidR="00C5111F">
        <w:rPr>
          <w:color w:val="000000"/>
        </w:rPr>
        <w:t>s</w:t>
      </w:r>
      <w:r w:rsidRPr="00CE581F">
        <w:rPr>
          <w:color w:val="000000"/>
        </w:rPr>
        <w:t xml:space="preserve"> from each Relevant Party – including in relation to the Persons Closely Related</w:t>
      </w:r>
      <w:r w:rsidR="00A932FE">
        <w:rPr>
          <w:color w:val="000000"/>
        </w:rPr>
        <w:t xml:space="preserve"> </w:t>
      </w:r>
      <w:r w:rsidRPr="00CE581F">
        <w:rPr>
          <w:color w:val="000000"/>
        </w:rPr>
        <w:t>– as needed and/or useful for the purposes of implementing this Procedure. A Relevant Party who receives such request shall respond to the Designated Officer in good time to ensure compliance with the Procedure.</w:t>
      </w:r>
    </w:p>
    <w:p w14:paraId="1E91C882" w14:textId="77777777" w:rsidR="003A7E3F" w:rsidRPr="00CE581F" w:rsidRDefault="003A7E3F" w:rsidP="00C5111F">
      <w:pPr>
        <w:tabs>
          <w:tab w:val="decimal" w:pos="144"/>
          <w:tab w:val="left" w:pos="720"/>
        </w:tabs>
        <w:spacing w:before="337" w:line="249" w:lineRule="exact"/>
        <w:jc w:val="both"/>
        <w:textAlignment w:val="baseline"/>
        <w:rPr>
          <w:rFonts w:eastAsia="Times New Roman"/>
          <w:color w:val="000000"/>
          <w:spacing w:val="-1"/>
        </w:rPr>
      </w:pPr>
      <w:r w:rsidRPr="00CE581F">
        <w:rPr>
          <w:color w:val="000000"/>
          <w:spacing w:val="-1"/>
        </w:rPr>
        <w:lastRenderedPageBreak/>
        <w:tab/>
        <w:t>3.6</w:t>
      </w:r>
      <w:r w:rsidRPr="00CE581F">
        <w:rPr>
          <w:color w:val="000000"/>
          <w:spacing w:val="-1"/>
        </w:rPr>
        <w:tab/>
        <w:t>The Relevant Parties shall:</w:t>
      </w:r>
    </w:p>
    <w:p w14:paraId="59C5E649" w14:textId="7DF75575" w:rsidR="003A7E3F" w:rsidRPr="00CE581F" w:rsidRDefault="003A7E3F" w:rsidP="00C5111F">
      <w:pPr>
        <w:numPr>
          <w:ilvl w:val="0"/>
          <w:numId w:val="6"/>
        </w:numPr>
        <w:tabs>
          <w:tab w:val="clear" w:pos="648"/>
          <w:tab w:val="left" w:pos="1440"/>
        </w:tabs>
        <w:spacing w:before="290" w:line="291" w:lineRule="exact"/>
        <w:ind w:left="1440" w:hanging="648"/>
        <w:jc w:val="both"/>
        <w:textAlignment w:val="baseline"/>
        <w:rPr>
          <w:rFonts w:eastAsia="Times New Roman"/>
          <w:color w:val="000000"/>
        </w:rPr>
      </w:pPr>
      <w:r w:rsidRPr="00CE581F">
        <w:rPr>
          <w:color w:val="000000"/>
        </w:rPr>
        <w:t xml:space="preserve">promptly return a copy of the notice received as per Section 3.4, point d) to the Designated Officer, signed to confirm receipt and acknowledgment of the notice itself, as well as the Procedure and its Annexes, by </w:t>
      </w:r>
      <w:hyperlink r:id="rId7">
        <w:r w:rsidRPr="00C00A03">
          <w:rPr>
            <w:color w:val="000000"/>
          </w:rPr>
          <w:t>email</w:t>
        </w:r>
      </w:hyperlink>
      <w:r w:rsidRPr="00C00A03">
        <w:rPr>
          <w:color w:val="000000"/>
        </w:rPr>
        <w:t xml:space="preserve"> to</w:t>
      </w:r>
      <w:r w:rsidRPr="00CE581F">
        <w:t xml:space="preserve"> </w:t>
      </w:r>
      <w:r w:rsidRPr="00CE581F">
        <w:rPr>
          <w:color w:val="0000FF"/>
          <w:u w:val="single"/>
        </w:rPr>
        <w:t>interaldealing@</w:t>
      </w:r>
      <w:r w:rsidR="004341D6">
        <w:rPr>
          <w:color w:val="0000FF"/>
          <w:u w:val="single"/>
        </w:rPr>
        <w:t>growens</w:t>
      </w:r>
      <w:r w:rsidRPr="00CE581F">
        <w:rPr>
          <w:color w:val="0000FF"/>
          <w:u w:val="single"/>
        </w:rPr>
        <w:t>.</w:t>
      </w:r>
      <w:r w:rsidR="004341D6">
        <w:rPr>
          <w:color w:val="0000FF"/>
          <w:u w:val="single"/>
        </w:rPr>
        <w:t>io</w:t>
      </w:r>
      <w:r w:rsidRPr="00C00A03">
        <w:t>;</w:t>
      </w:r>
    </w:p>
    <w:p w14:paraId="18206E2A" w14:textId="5C311D87" w:rsidR="003A7E3F" w:rsidRPr="00CE581F" w:rsidRDefault="003A7E3F" w:rsidP="00C5111F">
      <w:pPr>
        <w:numPr>
          <w:ilvl w:val="0"/>
          <w:numId w:val="6"/>
        </w:numPr>
        <w:tabs>
          <w:tab w:val="clear" w:pos="648"/>
          <w:tab w:val="left" w:pos="1440"/>
        </w:tabs>
        <w:spacing w:before="291" w:line="290" w:lineRule="exact"/>
        <w:ind w:left="1440" w:hanging="648"/>
        <w:jc w:val="both"/>
        <w:textAlignment w:val="baseline"/>
        <w:rPr>
          <w:rFonts w:eastAsia="Times New Roman"/>
          <w:color w:val="000000"/>
        </w:rPr>
      </w:pPr>
      <w:r w:rsidRPr="00CE581F">
        <w:rPr>
          <w:color w:val="000000"/>
        </w:rPr>
        <w:t>promptly provide the List of Persons Closely Related to them</w:t>
      </w:r>
      <w:r w:rsidR="00C00A03">
        <w:rPr>
          <w:color w:val="000000"/>
        </w:rPr>
        <w:t>,</w:t>
      </w:r>
      <w:r w:rsidRPr="00CE581F">
        <w:rPr>
          <w:color w:val="000000"/>
        </w:rPr>
        <w:t xml:space="preserve"> together with their personal data to the Designated Officer by sending a written notice in accordance with the model </w:t>
      </w:r>
      <w:r w:rsidR="00C00A03">
        <w:rPr>
          <w:color w:val="000000"/>
        </w:rPr>
        <w:t xml:space="preserve">in Annex </w:t>
      </w:r>
      <w:r w:rsidR="00A932FE">
        <w:rPr>
          <w:color w:val="000000"/>
        </w:rPr>
        <w:t xml:space="preserve">D </w:t>
      </w:r>
      <w:r w:rsidR="00C00A03">
        <w:rPr>
          <w:color w:val="000000"/>
        </w:rPr>
        <w:t>by</w:t>
      </w:r>
      <w:r w:rsidRPr="00CE581F">
        <w:rPr>
          <w:color w:val="000000"/>
        </w:rPr>
        <w:t xml:space="preserve"> </w:t>
      </w:r>
      <w:r w:rsidRPr="00C00A03">
        <w:rPr>
          <w:color w:val="000000"/>
        </w:rPr>
        <w:t>email</w:t>
      </w:r>
      <w:r w:rsidR="00C00A03" w:rsidRPr="00C00A03">
        <w:rPr>
          <w:color w:val="000000"/>
        </w:rPr>
        <w:t xml:space="preserve"> to</w:t>
      </w:r>
      <w:r w:rsidRPr="00CE581F">
        <w:t xml:space="preserve"> </w:t>
      </w:r>
      <w:r w:rsidRPr="00CE581F">
        <w:rPr>
          <w:color w:val="0000FF"/>
          <w:u w:val="single"/>
        </w:rPr>
        <w:t>internaldealing@</w:t>
      </w:r>
      <w:r w:rsidR="004341D6">
        <w:rPr>
          <w:color w:val="0000FF"/>
          <w:u w:val="single"/>
        </w:rPr>
        <w:t>growens</w:t>
      </w:r>
      <w:r w:rsidRPr="00CE581F">
        <w:rPr>
          <w:color w:val="0000FF"/>
          <w:u w:val="single"/>
        </w:rPr>
        <w:t>.</w:t>
      </w:r>
      <w:r w:rsidR="004341D6">
        <w:rPr>
          <w:color w:val="0000FF"/>
          <w:u w:val="single"/>
        </w:rPr>
        <w:t>io</w:t>
      </w:r>
      <w:r w:rsidRPr="00CE581F">
        <w:rPr>
          <w:color w:val="000000"/>
        </w:rPr>
        <w:t>, as well as any subsequent updates to the names and details previously provided and every new contact to be include in the List;</w:t>
      </w:r>
    </w:p>
    <w:p w14:paraId="2F2F0D76" w14:textId="77777777" w:rsidR="003A7E3F" w:rsidRPr="00CE581F" w:rsidRDefault="003A7E3F" w:rsidP="00C5111F">
      <w:pPr>
        <w:numPr>
          <w:ilvl w:val="0"/>
          <w:numId w:val="6"/>
        </w:numPr>
        <w:tabs>
          <w:tab w:val="clear" w:pos="648"/>
          <w:tab w:val="left" w:pos="1440"/>
        </w:tabs>
        <w:spacing w:before="263" w:line="290" w:lineRule="exact"/>
        <w:ind w:left="1440" w:hanging="648"/>
        <w:jc w:val="both"/>
        <w:textAlignment w:val="baseline"/>
        <w:rPr>
          <w:rFonts w:eastAsia="Times New Roman"/>
          <w:color w:val="000000"/>
        </w:rPr>
      </w:pPr>
      <w:r w:rsidRPr="00CE581F">
        <w:rPr>
          <w:color w:val="000000"/>
        </w:rPr>
        <w:t>notify the Closely Related Persons of their obligations under the Procedure and Internal Dealing Regulations, by means of written notice drawn up in accordance with the model</w:t>
      </w:r>
      <w:r w:rsidR="00C00A03">
        <w:rPr>
          <w:color w:val="000000"/>
        </w:rPr>
        <w:t xml:space="preserve"> in </w:t>
      </w:r>
      <w:r w:rsidRPr="00CE581F">
        <w:rPr>
          <w:color w:val="000000"/>
        </w:rPr>
        <w:t>Annex B.</w:t>
      </w:r>
    </w:p>
    <w:p w14:paraId="3B24374B" w14:textId="6346BB2D" w:rsidR="003A7E3F" w:rsidRPr="00CE581F" w:rsidRDefault="003A7E3F" w:rsidP="00C5111F">
      <w:pPr>
        <w:tabs>
          <w:tab w:val="decimal" w:pos="144"/>
          <w:tab w:val="left" w:pos="720"/>
        </w:tabs>
        <w:spacing w:before="293" w:line="249" w:lineRule="exact"/>
        <w:ind w:left="720" w:hanging="720"/>
        <w:jc w:val="both"/>
        <w:textAlignment w:val="baseline"/>
        <w:rPr>
          <w:rFonts w:eastAsia="Times New Roman"/>
          <w:color w:val="000000"/>
        </w:rPr>
      </w:pPr>
      <w:r w:rsidRPr="00CE581F">
        <w:rPr>
          <w:color w:val="000000"/>
        </w:rPr>
        <w:tab/>
        <w:t>3.7</w:t>
      </w:r>
      <w:r w:rsidRPr="00CE581F">
        <w:rPr>
          <w:color w:val="000000"/>
        </w:rPr>
        <w:tab/>
        <w:t>The Designated Officer shall not be liable for the non-fulfillment of Company disclosure obligations</w:t>
      </w:r>
      <w:r w:rsidR="00CE581F" w:rsidRPr="00CE581F">
        <w:rPr>
          <w:color w:val="000000"/>
        </w:rPr>
        <w:t xml:space="preserve"> </w:t>
      </w:r>
      <w:r w:rsidRPr="00CE581F">
        <w:rPr>
          <w:color w:val="000000"/>
        </w:rPr>
        <w:t>caused by missing, incorrect or late communication by the Relevant parties or Persons Closely Related.</w:t>
      </w:r>
    </w:p>
    <w:p w14:paraId="776A0066" w14:textId="77777777" w:rsidR="003A7E3F" w:rsidRPr="00CE581F" w:rsidRDefault="003A7E3F" w:rsidP="00C5111F">
      <w:pPr>
        <w:tabs>
          <w:tab w:val="decimal" w:pos="144"/>
          <w:tab w:val="left" w:pos="720"/>
        </w:tabs>
        <w:spacing w:before="337" w:line="249" w:lineRule="exact"/>
        <w:ind w:left="720" w:hanging="720"/>
        <w:jc w:val="both"/>
        <w:textAlignment w:val="baseline"/>
        <w:rPr>
          <w:rFonts w:eastAsia="Times New Roman"/>
          <w:b/>
          <w:color w:val="000000"/>
          <w:spacing w:val="-1"/>
        </w:rPr>
      </w:pPr>
      <w:r w:rsidRPr="00CE581F">
        <w:rPr>
          <w:b/>
          <w:color w:val="000000"/>
        </w:rPr>
        <w:tab/>
        <w:t>4.</w:t>
      </w:r>
      <w:r w:rsidRPr="00CE581F">
        <w:rPr>
          <w:b/>
          <w:color w:val="000000"/>
        </w:rPr>
        <w:tab/>
        <w:t>FINANCIAL INSTRUMENTS SUBJECT TO</w:t>
      </w:r>
      <w:r w:rsidR="00CE581F" w:rsidRPr="00CE581F">
        <w:rPr>
          <w:b/>
          <w:color w:val="000000"/>
        </w:rPr>
        <w:t xml:space="preserve"> </w:t>
      </w:r>
      <w:r w:rsidRPr="00CE581F">
        <w:rPr>
          <w:b/>
          <w:color w:val="000000"/>
          <w:spacing w:val="-1"/>
        </w:rPr>
        <w:t>OBLIGATIONS UNDER THE PROCEDURE</w:t>
      </w:r>
    </w:p>
    <w:p w14:paraId="389E4630" w14:textId="77777777" w:rsidR="003A7E3F" w:rsidRPr="00CE581F" w:rsidRDefault="003A7E3F" w:rsidP="00C5111F">
      <w:pPr>
        <w:tabs>
          <w:tab w:val="decimal" w:pos="144"/>
          <w:tab w:val="left" w:pos="720"/>
        </w:tabs>
        <w:spacing w:before="332" w:line="249" w:lineRule="exact"/>
        <w:jc w:val="both"/>
        <w:textAlignment w:val="baseline"/>
        <w:rPr>
          <w:rFonts w:eastAsia="Times New Roman"/>
          <w:color w:val="000000"/>
        </w:rPr>
      </w:pPr>
      <w:r w:rsidRPr="00CE581F">
        <w:rPr>
          <w:color w:val="000000"/>
        </w:rPr>
        <w:tab/>
        <w:t>4.1</w:t>
      </w:r>
      <w:r w:rsidRPr="00CE581F">
        <w:rPr>
          <w:color w:val="000000"/>
        </w:rPr>
        <w:tab/>
        <w:t>The Financial Instruments subject to the obligations referred to in this Procedure are:</w:t>
      </w:r>
    </w:p>
    <w:p w14:paraId="2AF7601A" w14:textId="77777777" w:rsidR="003A7E3F" w:rsidRPr="00CE581F" w:rsidRDefault="003A7E3F" w:rsidP="00C5111F">
      <w:pPr>
        <w:numPr>
          <w:ilvl w:val="0"/>
          <w:numId w:val="7"/>
        </w:numPr>
        <w:tabs>
          <w:tab w:val="clear" w:pos="648"/>
          <w:tab w:val="left" w:pos="1440"/>
        </w:tabs>
        <w:spacing w:before="322" w:line="259" w:lineRule="exact"/>
        <w:ind w:left="1440" w:hanging="648"/>
        <w:jc w:val="both"/>
        <w:textAlignment w:val="baseline"/>
        <w:rPr>
          <w:rFonts w:eastAsia="Times New Roman"/>
          <w:color w:val="000000"/>
        </w:rPr>
      </w:pPr>
      <w:r w:rsidRPr="00CE581F">
        <w:rPr>
          <w:color w:val="000000"/>
        </w:rPr>
        <w:t>shares issued by the Company (</w:t>
      </w:r>
      <w:r w:rsidR="00DB4015" w:rsidRPr="00CE581F">
        <w:rPr>
          <w:color w:val="000000"/>
        </w:rPr>
        <w:t>“</w:t>
      </w:r>
      <w:r w:rsidRPr="00CE581F">
        <w:rPr>
          <w:b/>
          <w:color w:val="000000"/>
        </w:rPr>
        <w:t>Shares</w:t>
      </w:r>
      <w:r w:rsidR="00DB4015" w:rsidRPr="00CE581F">
        <w:rPr>
          <w:color w:val="000000"/>
        </w:rPr>
        <w:t>”</w:t>
      </w:r>
      <w:r w:rsidRPr="00CE581F">
        <w:rPr>
          <w:color w:val="000000"/>
        </w:rPr>
        <w:t>)</w:t>
      </w:r>
      <w:r w:rsidR="00C00A03">
        <w:rPr>
          <w:color w:val="000000"/>
        </w:rPr>
        <w:t>;</w:t>
      </w:r>
    </w:p>
    <w:p w14:paraId="6F2E95EA" w14:textId="77777777" w:rsidR="003A7E3F" w:rsidRPr="00CE581F" w:rsidRDefault="00C00A03" w:rsidP="00C5111F">
      <w:pPr>
        <w:numPr>
          <w:ilvl w:val="0"/>
          <w:numId w:val="7"/>
        </w:numPr>
        <w:tabs>
          <w:tab w:val="clear" w:pos="648"/>
          <w:tab w:val="left" w:pos="1440"/>
        </w:tabs>
        <w:spacing w:before="250" w:line="254" w:lineRule="exact"/>
        <w:ind w:left="1440" w:hanging="648"/>
        <w:jc w:val="both"/>
        <w:textAlignment w:val="baseline"/>
        <w:rPr>
          <w:rFonts w:eastAsia="Times New Roman"/>
          <w:color w:val="000000"/>
        </w:rPr>
      </w:pPr>
      <w:r>
        <w:rPr>
          <w:color w:val="000000"/>
        </w:rPr>
        <w:t xml:space="preserve">financial instruments </w:t>
      </w:r>
      <w:r w:rsidR="003A7E3F" w:rsidRPr="00CE581F">
        <w:rPr>
          <w:color w:val="000000"/>
        </w:rPr>
        <w:t>g</w:t>
      </w:r>
      <w:r>
        <w:rPr>
          <w:color w:val="000000"/>
        </w:rPr>
        <w:t>ranting</w:t>
      </w:r>
      <w:r w:rsidR="003A7E3F" w:rsidRPr="00CE581F">
        <w:rPr>
          <w:color w:val="000000"/>
        </w:rPr>
        <w:t xml:space="preserve"> the right to subscribe, purchase or sell Shares;</w:t>
      </w:r>
    </w:p>
    <w:p w14:paraId="693A355B" w14:textId="77777777" w:rsidR="003A7E3F" w:rsidRPr="00CE581F" w:rsidRDefault="003A7E3F" w:rsidP="00C5111F">
      <w:pPr>
        <w:numPr>
          <w:ilvl w:val="0"/>
          <w:numId w:val="7"/>
        </w:numPr>
        <w:tabs>
          <w:tab w:val="clear" w:pos="648"/>
          <w:tab w:val="left" w:pos="1440"/>
        </w:tabs>
        <w:spacing w:before="255" w:line="249" w:lineRule="exact"/>
        <w:ind w:left="1440" w:hanging="648"/>
        <w:jc w:val="both"/>
        <w:textAlignment w:val="baseline"/>
        <w:rPr>
          <w:rFonts w:eastAsia="Times New Roman"/>
          <w:color w:val="000000"/>
        </w:rPr>
      </w:pPr>
      <w:r w:rsidRPr="00CE581F">
        <w:rPr>
          <w:color w:val="000000"/>
        </w:rPr>
        <w:t>debt financial instruments convertible into shares or exchangeable for shares;</w:t>
      </w:r>
    </w:p>
    <w:p w14:paraId="791DCDEE" w14:textId="77777777" w:rsidR="003A7E3F" w:rsidRPr="00CE581F" w:rsidRDefault="003A7E3F" w:rsidP="00C5111F">
      <w:pPr>
        <w:numPr>
          <w:ilvl w:val="0"/>
          <w:numId w:val="7"/>
        </w:numPr>
        <w:tabs>
          <w:tab w:val="clear" w:pos="648"/>
          <w:tab w:val="left" w:pos="1440"/>
        </w:tabs>
        <w:spacing w:before="260" w:line="249" w:lineRule="exact"/>
        <w:ind w:left="1440" w:hanging="648"/>
        <w:jc w:val="both"/>
        <w:textAlignment w:val="baseline"/>
        <w:rPr>
          <w:rFonts w:eastAsia="Times New Roman"/>
          <w:color w:val="000000"/>
        </w:rPr>
      </w:pPr>
      <w:r w:rsidRPr="00CE581F">
        <w:rPr>
          <w:color w:val="000000"/>
        </w:rPr>
        <w:t>derived financial instrument shares (as referred to in Article 1(3) of Legislative Decree No. 58 of February 24, 1998, as amended from time to time (</w:t>
      </w:r>
      <w:r w:rsidR="00DB4015" w:rsidRPr="00CE581F">
        <w:rPr>
          <w:color w:val="000000"/>
        </w:rPr>
        <w:t>“</w:t>
      </w:r>
      <w:r w:rsidRPr="00CE581F">
        <w:rPr>
          <w:b/>
          <w:color w:val="000000"/>
        </w:rPr>
        <w:t>TUF</w:t>
      </w:r>
      <w:r w:rsidR="00DB4015" w:rsidRPr="00CE581F">
        <w:rPr>
          <w:color w:val="000000"/>
        </w:rPr>
        <w:t>”</w:t>
      </w:r>
      <w:r w:rsidRPr="00CE581F">
        <w:rPr>
          <w:color w:val="000000"/>
        </w:rPr>
        <w:t>);</w:t>
      </w:r>
    </w:p>
    <w:p w14:paraId="0772168E" w14:textId="77777777" w:rsidR="003A7E3F" w:rsidRPr="00CE581F" w:rsidRDefault="003A7E3F" w:rsidP="00C5111F">
      <w:pPr>
        <w:spacing w:before="226" w:line="288" w:lineRule="exact"/>
        <w:ind w:left="1440"/>
        <w:jc w:val="both"/>
        <w:textAlignment w:val="baseline"/>
        <w:rPr>
          <w:rFonts w:eastAsia="Times New Roman"/>
          <w:color w:val="000000"/>
        </w:rPr>
      </w:pPr>
      <w:r w:rsidRPr="00CE581F">
        <w:rPr>
          <w:color w:val="000000"/>
        </w:rPr>
        <w:t>or otherwise related financial instruments deemed as such within the meaning of the Internal Dealing Regulations;</w:t>
      </w:r>
    </w:p>
    <w:p w14:paraId="3ED7F910" w14:textId="77777777" w:rsidR="003A7E3F" w:rsidRPr="00CE581F" w:rsidRDefault="003A7E3F" w:rsidP="00C5111F">
      <w:pPr>
        <w:spacing w:before="322" w:line="259" w:lineRule="exact"/>
        <w:ind w:left="792"/>
        <w:jc w:val="both"/>
        <w:textAlignment w:val="baseline"/>
        <w:rPr>
          <w:rFonts w:eastAsia="Times New Roman"/>
          <w:color w:val="000000"/>
        </w:rPr>
      </w:pPr>
      <w:r w:rsidRPr="00CE581F">
        <w:rPr>
          <w:color w:val="000000"/>
        </w:rPr>
        <w:t xml:space="preserve">(hereinafter jointly referred to as </w:t>
      </w:r>
      <w:r w:rsidR="00DB4015" w:rsidRPr="00CE581F">
        <w:rPr>
          <w:color w:val="000000"/>
        </w:rPr>
        <w:t>“</w:t>
      </w:r>
      <w:r w:rsidRPr="00CE581F">
        <w:rPr>
          <w:b/>
          <w:color w:val="000000"/>
        </w:rPr>
        <w:t>Financial Instruments</w:t>
      </w:r>
      <w:r w:rsidR="00DB4015" w:rsidRPr="00CE581F">
        <w:rPr>
          <w:color w:val="000000"/>
        </w:rPr>
        <w:t>”</w:t>
      </w:r>
      <w:r w:rsidRPr="00CE581F">
        <w:rPr>
          <w:color w:val="000000"/>
        </w:rPr>
        <w:t>).</w:t>
      </w:r>
    </w:p>
    <w:p w14:paraId="7E7AAC7B" w14:textId="77777777" w:rsidR="003A7E3F" w:rsidRPr="00CE581F" w:rsidRDefault="003A7E3F" w:rsidP="00C5111F">
      <w:pPr>
        <w:jc w:val="both"/>
      </w:pPr>
    </w:p>
    <w:p w14:paraId="4337EA70" w14:textId="77777777" w:rsidR="00CE581F" w:rsidRPr="00CE581F" w:rsidRDefault="003A7E3F" w:rsidP="00C5111F">
      <w:pPr>
        <w:tabs>
          <w:tab w:val="decimal" w:pos="144"/>
          <w:tab w:val="left" w:pos="720"/>
        </w:tabs>
        <w:spacing w:line="249" w:lineRule="exact"/>
        <w:jc w:val="both"/>
        <w:textAlignment w:val="baseline"/>
        <w:rPr>
          <w:b/>
          <w:color w:val="000000"/>
        </w:rPr>
      </w:pPr>
      <w:r w:rsidRPr="00CE581F">
        <w:rPr>
          <w:b/>
          <w:color w:val="000000"/>
        </w:rPr>
        <w:tab/>
      </w:r>
    </w:p>
    <w:p w14:paraId="532998FD" w14:textId="77777777" w:rsidR="003A7E3F" w:rsidRPr="00CE581F" w:rsidRDefault="003A7E3F" w:rsidP="00C5111F">
      <w:pPr>
        <w:tabs>
          <w:tab w:val="decimal" w:pos="144"/>
          <w:tab w:val="left" w:pos="720"/>
        </w:tabs>
        <w:spacing w:line="249" w:lineRule="exact"/>
        <w:jc w:val="both"/>
        <w:textAlignment w:val="baseline"/>
        <w:rPr>
          <w:rFonts w:eastAsia="Times New Roman"/>
          <w:b/>
          <w:color w:val="000000"/>
        </w:rPr>
      </w:pPr>
      <w:r w:rsidRPr="00CE581F">
        <w:rPr>
          <w:b/>
          <w:color w:val="000000"/>
        </w:rPr>
        <w:t>5.</w:t>
      </w:r>
      <w:r w:rsidRPr="00CE581F">
        <w:rPr>
          <w:b/>
          <w:color w:val="000000"/>
        </w:rPr>
        <w:tab/>
        <w:t>IDENTIFYING RELEVANT TRANSACTIONS</w:t>
      </w:r>
    </w:p>
    <w:p w14:paraId="7DDEF4A1" w14:textId="4633F373" w:rsidR="003A7E3F" w:rsidRPr="00CE581F" w:rsidRDefault="00C9238B" w:rsidP="00C00A03">
      <w:pPr>
        <w:tabs>
          <w:tab w:val="decimal" w:pos="144"/>
          <w:tab w:val="left" w:pos="720"/>
        </w:tabs>
        <w:spacing w:before="327" w:line="248" w:lineRule="exact"/>
        <w:ind w:left="720" w:hanging="720"/>
        <w:jc w:val="both"/>
        <w:textAlignment w:val="baseline"/>
        <w:rPr>
          <w:rFonts w:eastAsia="Times New Roman"/>
          <w:color w:val="000000"/>
        </w:rPr>
      </w:pPr>
      <w:r>
        <w:rPr>
          <w:color w:val="000000"/>
        </w:rPr>
        <w:tab/>
        <w:t>5.1</w:t>
      </w:r>
      <w:r>
        <w:rPr>
          <w:color w:val="000000"/>
        </w:rPr>
        <w:tab/>
      </w:r>
      <w:r w:rsidR="00013204">
        <w:t>For the purposes of this Procedure, Relevant Transactions are considered to be all transactions as defined under the Internal Dealing Regulations that involve the Company's Shares and/or Financial Instruments, with a total amount equal to or exceeding EUR 20,000.00 (twenty thousand/00), or any different threshold set from time to time by Consob (in which case, such amount shall be deemed directly applicable without the need for further amendments to this Procedure), by the end of each calendar year.</w:t>
      </w:r>
    </w:p>
    <w:p w14:paraId="6D5BB2B5" w14:textId="77777777" w:rsidR="003A7E3F" w:rsidRPr="00CE581F" w:rsidRDefault="003A7E3F" w:rsidP="00C5111F">
      <w:pPr>
        <w:tabs>
          <w:tab w:val="decimal" w:pos="144"/>
          <w:tab w:val="left" w:pos="720"/>
        </w:tabs>
        <w:spacing w:before="333" w:line="248" w:lineRule="exact"/>
        <w:jc w:val="both"/>
        <w:textAlignment w:val="baseline"/>
        <w:rPr>
          <w:rFonts w:eastAsia="Times New Roman"/>
          <w:color w:val="000000"/>
        </w:rPr>
      </w:pPr>
      <w:r w:rsidRPr="00CE581F">
        <w:rPr>
          <w:color w:val="000000"/>
        </w:rPr>
        <w:tab/>
        <w:t>5.2</w:t>
      </w:r>
      <w:r w:rsidRPr="00CE581F">
        <w:rPr>
          <w:color w:val="000000"/>
        </w:rPr>
        <w:tab/>
        <w:t>For instance, the following are considered Relevant Transactions under the Procedure:</w:t>
      </w:r>
    </w:p>
    <w:p w14:paraId="71E3AB15" w14:textId="77777777" w:rsidR="003A7E3F" w:rsidRPr="00CE581F" w:rsidRDefault="003A7E3F" w:rsidP="00C5111F">
      <w:pPr>
        <w:spacing w:before="291" w:line="291" w:lineRule="exact"/>
        <w:ind w:left="1440" w:hanging="360"/>
        <w:jc w:val="both"/>
        <w:textAlignment w:val="baseline"/>
        <w:rPr>
          <w:rFonts w:eastAsia="Times New Roman"/>
          <w:color w:val="000000"/>
        </w:rPr>
      </w:pPr>
      <w:r w:rsidRPr="00CE581F">
        <w:rPr>
          <w:color w:val="000000"/>
        </w:rPr>
        <w:lastRenderedPageBreak/>
        <w:t xml:space="preserve">a) </w:t>
      </w:r>
      <w:r w:rsidR="00CE581F" w:rsidRPr="00CE581F">
        <w:rPr>
          <w:color w:val="000000"/>
        </w:rPr>
        <w:tab/>
      </w:r>
      <w:r w:rsidRPr="00CE581F">
        <w:rPr>
          <w:color w:val="000000"/>
        </w:rPr>
        <w:t>any change in the number of the Company</w:t>
      </w:r>
      <w:r w:rsidR="00DB4015" w:rsidRPr="00CE581F">
        <w:rPr>
          <w:color w:val="000000"/>
        </w:rPr>
        <w:t>’</w:t>
      </w:r>
      <w:r w:rsidRPr="00CE581F">
        <w:rPr>
          <w:color w:val="000000"/>
        </w:rPr>
        <w:t>s Financial Instruments held by a Relevant</w:t>
      </w:r>
      <w:r w:rsidR="00CE581F" w:rsidRPr="00CE581F">
        <w:rPr>
          <w:color w:val="000000"/>
        </w:rPr>
        <w:t xml:space="preserve"> </w:t>
      </w:r>
      <w:r w:rsidRPr="00CE581F">
        <w:rPr>
          <w:color w:val="000000"/>
        </w:rPr>
        <w:t>Party or by a Person Closely Related to him/her, including:</w:t>
      </w:r>
    </w:p>
    <w:p w14:paraId="46274308" w14:textId="77777777" w:rsidR="003A7E3F" w:rsidRPr="00CE581F" w:rsidRDefault="003A7E3F" w:rsidP="00C5111F">
      <w:pPr>
        <w:numPr>
          <w:ilvl w:val="0"/>
          <w:numId w:val="8"/>
        </w:numPr>
        <w:tabs>
          <w:tab w:val="clear" w:pos="720"/>
          <w:tab w:val="left" w:pos="2160"/>
        </w:tabs>
        <w:spacing w:line="290" w:lineRule="exact"/>
        <w:ind w:left="2160" w:hanging="720"/>
        <w:jc w:val="both"/>
        <w:textAlignment w:val="baseline"/>
        <w:rPr>
          <w:rFonts w:eastAsia="Times New Roman"/>
          <w:color w:val="000000"/>
        </w:rPr>
      </w:pPr>
      <w:r w:rsidRPr="00CE581F">
        <w:rPr>
          <w:color w:val="000000"/>
        </w:rPr>
        <w:t>any sale or purchase or any agreement for the sale or purchase of said Financial Instruments;</w:t>
      </w:r>
    </w:p>
    <w:p w14:paraId="6B43743A" w14:textId="77777777" w:rsidR="003A7E3F" w:rsidRPr="00CE581F" w:rsidRDefault="003A7E3F" w:rsidP="00C5111F">
      <w:pPr>
        <w:numPr>
          <w:ilvl w:val="0"/>
          <w:numId w:val="8"/>
        </w:numPr>
        <w:tabs>
          <w:tab w:val="clear" w:pos="720"/>
          <w:tab w:val="left" w:pos="2160"/>
        </w:tabs>
        <w:spacing w:line="290" w:lineRule="exact"/>
        <w:ind w:left="2160" w:hanging="720"/>
        <w:jc w:val="both"/>
        <w:textAlignment w:val="baseline"/>
        <w:rPr>
          <w:rFonts w:eastAsia="Times New Roman"/>
          <w:color w:val="000000"/>
        </w:rPr>
      </w:pPr>
      <w:r w:rsidRPr="00CE581F">
        <w:rPr>
          <w:color w:val="000000"/>
        </w:rPr>
        <w:t>the award or a</w:t>
      </w:r>
      <w:r w:rsidR="00C00A03">
        <w:rPr>
          <w:color w:val="000000"/>
        </w:rPr>
        <w:t xml:space="preserve">cceptance by such person of </w:t>
      </w:r>
      <w:r w:rsidRPr="00CE581F">
        <w:rPr>
          <w:color w:val="000000"/>
        </w:rPr>
        <w:t>options concerning said Financial Instruments or relating to any other right or obligation – be it present or future, subject to conditions or unconditional – to acquire or dispose of said Financial Instruments;</w:t>
      </w:r>
    </w:p>
    <w:p w14:paraId="15CECB9C" w14:textId="77777777" w:rsidR="003A7E3F" w:rsidRPr="00CE581F" w:rsidRDefault="003A7E3F" w:rsidP="00C5111F">
      <w:pPr>
        <w:numPr>
          <w:ilvl w:val="0"/>
          <w:numId w:val="8"/>
        </w:numPr>
        <w:tabs>
          <w:tab w:val="clear" w:pos="720"/>
          <w:tab w:val="left" w:pos="2160"/>
        </w:tabs>
        <w:spacing w:line="291" w:lineRule="exact"/>
        <w:ind w:left="2160" w:hanging="720"/>
        <w:jc w:val="both"/>
        <w:textAlignment w:val="baseline"/>
        <w:rPr>
          <w:rFonts w:eastAsia="Times New Roman"/>
          <w:color w:val="000000"/>
        </w:rPr>
      </w:pPr>
      <w:r w:rsidRPr="00CE581F">
        <w:rPr>
          <w:color w:val="000000"/>
        </w:rPr>
        <w:t>the purchase, sale, exercise or failure to exercise, or any dispositions relating to such options, rights or obligations regarding said Financial Instruments;</w:t>
      </w:r>
    </w:p>
    <w:p w14:paraId="3965E0EF" w14:textId="77777777" w:rsidR="003A7E3F" w:rsidRPr="00C00A03" w:rsidRDefault="003A7E3F" w:rsidP="00C5111F">
      <w:pPr>
        <w:numPr>
          <w:ilvl w:val="0"/>
          <w:numId w:val="8"/>
        </w:numPr>
        <w:tabs>
          <w:tab w:val="clear" w:pos="720"/>
          <w:tab w:val="left" w:pos="2160"/>
        </w:tabs>
        <w:spacing w:before="45" w:line="290" w:lineRule="exact"/>
        <w:ind w:left="2160" w:hanging="720"/>
        <w:jc w:val="both"/>
        <w:textAlignment w:val="baseline"/>
        <w:rPr>
          <w:rFonts w:eastAsia="Times New Roman"/>
          <w:color w:val="000000"/>
        </w:rPr>
      </w:pPr>
      <w:r w:rsidRPr="00C00A03">
        <w:rPr>
          <w:color w:val="000000"/>
        </w:rPr>
        <w:t>dispositions between Company directors and/or relevant employees,</w:t>
      </w:r>
      <w:r w:rsidR="00C00A03" w:rsidRPr="00C00A03">
        <w:rPr>
          <w:color w:val="000000"/>
        </w:rPr>
        <w:t xml:space="preserve"> </w:t>
      </w:r>
      <w:r w:rsidRPr="00C00A03">
        <w:rPr>
          <w:color w:val="000000"/>
        </w:rPr>
        <w:t>the latter meaning any employee of the Company, its Subsidiaries or parent companies that – either alone or together with their relatives – owns, be it directly or indirectly, an investment of 0.5% or more in a class of financial instruments, excluding treasury shares;</w:t>
      </w:r>
    </w:p>
    <w:p w14:paraId="147312AF" w14:textId="77777777" w:rsidR="003A7E3F" w:rsidRPr="00CE581F" w:rsidRDefault="003A7E3F" w:rsidP="00C5111F">
      <w:pPr>
        <w:numPr>
          <w:ilvl w:val="0"/>
          <w:numId w:val="8"/>
        </w:numPr>
        <w:tabs>
          <w:tab w:val="clear" w:pos="720"/>
          <w:tab w:val="left" w:pos="2160"/>
        </w:tabs>
        <w:spacing w:before="44" w:line="248" w:lineRule="exact"/>
        <w:ind w:left="2160" w:hanging="720"/>
        <w:jc w:val="both"/>
        <w:textAlignment w:val="baseline"/>
        <w:rPr>
          <w:rFonts w:eastAsia="Times New Roman"/>
          <w:color w:val="000000"/>
        </w:rPr>
      </w:pPr>
      <w:r w:rsidRPr="00CE581F">
        <w:rPr>
          <w:color w:val="000000"/>
        </w:rPr>
        <w:t>off-market transactions;</w:t>
      </w:r>
    </w:p>
    <w:p w14:paraId="1DA07F98" w14:textId="77777777" w:rsidR="003A7E3F" w:rsidRPr="00CE581F" w:rsidRDefault="003A7E3F" w:rsidP="00C5111F">
      <w:pPr>
        <w:numPr>
          <w:ilvl w:val="0"/>
          <w:numId w:val="8"/>
        </w:numPr>
        <w:tabs>
          <w:tab w:val="clear" w:pos="720"/>
          <w:tab w:val="left" w:pos="2160"/>
        </w:tabs>
        <w:spacing w:before="40" w:line="248" w:lineRule="exact"/>
        <w:ind w:left="2160" w:hanging="720"/>
        <w:jc w:val="both"/>
        <w:textAlignment w:val="baseline"/>
        <w:rPr>
          <w:rFonts w:eastAsia="Times New Roman"/>
          <w:color w:val="000000"/>
        </w:rPr>
      </w:pPr>
      <w:r w:rsidRPr="00CE581F">
        <w:rPr>
          <w:color w:val="000000"/>
        </w:rPr>
        <w:t>free of charge transfers;</w:t>
      </w:r>
    </w:p>
    <w:p w14:paraId="314BB0A7" w14:textId="77777777" w:rsidR="003A7E3F" w:rsidRPr="00CE581F" w:rsidRDefault="003A7E3F" w:rsidP="00C5111F">
      <w:pPr>
        <w:numPr>
          <w:ilvl w:val="0"/>
          <w:numId w:val="8"/>
        </w:numPr>
        <w:tabs>
          <w:tab w:val="clear" w:pos="720"/>
          <w:tab w:val="left" w:pos="2160"/>
        </w:tabs>
        <w:spacing w:before="45" w:line="248" w:lineRule="exact"/>
        <w:ind w:left="2160" w:hanging="720"/>
        <w:jc w:val="both"/>
        <w:textAlignment w:val="baseline"/>
        <w:rPr>
          <w:rFonts w:eastAsia="Times New Roman"/>
          <w:color w:val="000000"/>
        </w:rPr>
      </w:pPr>
      <w:r w:rsidRPr="00CE581F">
        <w:rPr>
          <w:color w:val="000000"/>
        </w:rPr>
        <w:t>any purchases from, or sales to, the Company of its Shares;</w:t>
      </w:r>
    </w:p>
    <w:p w14:paraId="3FC4C69E" w14:textId="77777777" w:rsidR="003A7E3F" w:rsidRPr="00CE581F" w:rsidRDefault="00C00A03" w:rsidP="00C5111F">
      <w:pPr>
        <w:numPr>
          <w:ilvl w:val="0"/>
          <w:numId w:val="8"/>
        </w:numPr>
        <w:tabs>
          <w:tab w:val="clear" w:pos="720"/>
          <w:tab w:val="left" w:pos="2160"/>
        </w:tabs>
        <w:spacing w:before="45" w:line="248" w:lineRule="exact"/>
        <w:ind w:left="2160" w:hanging="720"/>
        <w:jc w:val="both"/>
        <w:textAlignment w:val="baseline"/>
        <w:rPr>
          <w:rFonts w:eastAsia="Times New Roman"/>
          <w:color w:val="000000"/>
        </w:rPr>
      </w:pPr>
      <w:r>
        <w:rPr>
          <w:color w:val="000000"/>
        </w:rPr>
        <w:t xml:space="preserve">pledging or lending </w:t>
      </w:r>
      <w:r w:rsidR="003A7E3F" w:rsidRPr="00CE581F">
        <w:rPr>
          <w:color w:val="000000"/>
        </w:rPr>
        <w:t>the Financial Instruments ;</w:t>
      </w:r>
    </w:p>
    <w:p w14:paraId="7B046DF7" w14:textId="77777777" w:rsidR="003A7E3F" w:rsidRPr="00C00A03" w:rsidRDefault="003A7E3F" w:rsidP="00C5111F">
      <w:pPr>
        <w:numPr>
          <w:ilvl w:val="0"/>
          <w:numId w:val="8"/>
        </w:numPr>
        <w:tabs>
          <w:tab w:val="clear" w:pos="720"/>
          <w:tab w:val="left" w:pos="2160"/>
        </w:tabs>
        <w:spacing w:before="1" w:line="291" w:lineRule="exact"/>
        <w:ind w:left="2160" w:hanging="720"/>
        <w:jc w:val="both"/>
        <w:textAlignment w:val="baseline"/>
        <w:rPr>
          <w:rFonts w:eastAsia="Times New Roman"/>
          <w:color w:val="000000"/>
        </w:rPr>
      </w:pPr>
      <w:r w:rsidRPr="00C00A03">
        <w:rPr>
          <w:color w:val="000000"/>
          <w:spacing w:val="4"/>
        </w:rPr>
        <w:t>any dispositions of the Financial Instruments, if carried out</w:t>
      </w:r>
      <w:r w:rsidR="00C00A03" w:rsidRPr="00C00A03">
        <w:rPr>
          <w:color w:val="000000"/>
          <w:spacing w:val="4"/>
        </w:rPr>
        <w:t xml:space="preserve"> </w:t>
      </w:r>
      <w:r w:rsidRPr="00C00A03">
        <w:rPr>
          <w:color w:val="000000"/>
        </w:rPr>
        <w:t>by those who prepare or perform transactions on a professional basis, or by anyone else on behalf of a Relevant Party or Closely Related Person, including where discretion is exercised;</w:t>
      </w:r>
    </w:p>
    <w:p w14:paraId="73FBA360" w14:textId="77777777" w:rsidR="003A7E3F" w:rsidRPr="00CE581F" w:rsidRDefault="003A7E3F" w:rsidP="00C5111F">
      <w:pPr>
        <w:numPr>
          <w:ilvl w:val="0"/>
          <w:numId w:val="8"/>
        </w:numPr>
        <w:tabs>
          <w:tab w:val="clear" w:pos="720"/>
          <w:tab w:val="left" w:pos="2160"/>
        </w:tabs>
        <w:spacing w:line="290" w:lineRule="exact"/>
        <w:ind w:left="2160" w:hanging="720"/>
        <w:jc w:val="both"/>
        <w:textAlignment w:val="baseline"/>
        <w:rPr>
          <w:rFonts w:eastAsia="Times New Roman"/>
          <w:color w:val="000000"/>
        </w:rPr>
      </w:pPr>
      <w:r w:rsidRPr="00CE581F">
        <w:rPr>
          <w:color w:val="000000"/>
        </w:rPr>
        <w:t>any transact</w:t>
      </w:r>
      <w:r w:rsidR="00C00A03">
        <w:rPr>
          <w:color w:val="000000"/>
        </w:rPr>
        <w:t>ion</w:t>
      </w:r>
      <w:r w:rsidRPr="00CE581F">
        <w:rPr>
          <w:color w:val="000000"/>
        </w:rPr>
        <w:t xml:space="preserve"> performed as part of a life insurance policy, as defined by Directive 2009/138/EC, where: (a) the policyholder is a Relevant Party or Closely Related Person; (b) the investment risk is borne by the policyholder; and (c) the financial instruments are covered by the insurance policy in question and the policyholder has the power or discretion to make investment decisions or perform transactions in relation thereto;</w:t>
      </w:r>
    </w:p>
    <w:p w14:paraId="17B78374" w14:textId="77777777" w:rsidR="003A7E3F" w:rsidRPr="00CE581F" w:rsidRDefault="003A7E3F" w:rsidP="00C5111F">
      <w:pPr>
        <w:numPr>
          <w:ilvl w:val="0"/>
          <w:numId w:val="8"/>
        </w:numPr>
        <w:tabs>
          <w:tab w:val="clear" w:pos="720"/>
          <w:tab w:val="left" w:pos="2160"/>
        </w:tabs>
        <w:spacing w:line="290" w:lineRule="exact"/>
        <w:ind w:left="2160" w:hanging="720"/>
        <w:jc w:val="both"/>
        <w:textAlignment w:val="baseline"/>
        <w:rPr>
          <w:rFonts w:eastAsia="Times New Roman"/>
          <w:color w:val="000000"/>
        </w:rPr>
      </w:pPr>
      <w:r w:rsidRPr="00CE581F">
        <w:rPr>
          <w:color w:val="000000"/>
        </w:rPr>
        <w:t>any other transaction subject to the notification pursuant to Article 10 of Regulation (EU) 2016/522.</w:t>
      </w:r>
    </w:p>
    <w:p w14:paraId="763AAA11" w14:textId="77777777" w:rsidR="003A7E3F" w:rsidRPr="00CE581F" w:rsidRDefault="003A7E3F" w:rsidP="00C5111F">
      <w:pPr>
        <w:spacing w:before="308" w:line="278" w:lineRule="exact"/>
        <w:ind w:left="1434" w:hanging="357"/>
        <w:jc w:val="both"/>
        <w:textAlignment w:val="baseline"/>
        <w:rPr>
          <w:color w:val="000000"/>
        </w:rPr>
      </w:pPr>
      <w:r w:rsidRPr="00CE581F">
        <w:rPr>
          <w:color w:val="000000"/>
        </w:rPr>
        <w:t xml:space="preserve">b) </w:t>
      </w:r>
      <w:r w:rsidR="00CE581F">
        <w:rPr>
          <w:color w:val="000000"/>
        </w:rPr>
        <w:tab/>
      </w:r>
      <w:r w:rsidRPr="00CE581F">
        <w:rPr>
          <w:color w:val="000000"/>
        </w:rPr>
        <w:t>the purchase, sale or waiver of all or part of a financial product linked to the performance of the Company</w:t>
      </w:r>
      <w:r w:rsidR="00DB4015" w:rsidRPr="00CE581F">
        <w:rPr>
          <w:color w:val="000000"/>
        </w:rPr>
        <w:t>’</w:t>
      </w:r>
      <w:r w:rsidRPr="00CE581F">
        <w:rPr>
          <w:color w:val="000000"/>
        </w:rPr>
        <w:t>s Shares by a Relevant Party or by a Closely Related Person.</w:t>
      </w:r>
    </w:p>
    <w:p w14:paraId="439B3F78" w14:textId="77777777" w:rsidR="00CE581F" w:rsidRPr="00CE581F" w:rsidRDefault="00CE581F" w:rsidP="00C5111F">
      <w:pPr>
        <w:spacing w:line="278" w:lineRule="exact"/>
        <w:ind w:left="1434" w:hanging="357"/>
        <w:jc w:val="both"/>
        <w:textAlignment w:val="baseline"/>
        <w:rPr>
          <w:color w:val="000000"/>
        </w:rPr>
      </w:pPr>
    </w:p>
    <w:p w14:paraId="35DEAAA6" w14:textId="77777777" w:rsidR="003A7E3F" w:rsidRPr="00CE581F" w:rsidRDefault="003A7E3F" w:rsidP="00C5111F">
      <w:pPr>
        <w:tabs>
          <w:tab w:val="decimal" w:pos="144"/>
          <w:tab w:val="left" w:pos="720"/>
        </w:tabs>
        <w:spacing w:line="259" w:lineRule="exact"/>
        <w:ind w:left="720" w:hanging="720"/>
        <w:jc w:val="both"/>
        <w:textAlignment w:val="baseline"/>
        <w:rPr>
          <w:rFonts w:eastAsia="Times New Roman"/>
          <w:color w:val="000000"/>
        </w:rPr>
      </w:pPr>
      <w:r w:rsidRPr="00CE581F">
        <w:rPr>
          <w:color w:val="000000"/>
        </w:rPr>
        <w:tab/>
        <w:t>5.3</w:t>
      </w:r>
      <w:r w:rsidRPr="00CE581F">
        <w:rPr>
          <w:color w:val="000000"/>
        </w:rPr>
        <w:tab/>
        <w:t>In order to calculate the total amount referred to in Section 5.1 above, this threshold is</w:t>
      </w:r>
      <w:r w:rsidR="00CE581F">
        <w:rPr>
          <w:color w:val="000000"/>
        </w:rPr>
        <w:t xml:space="preserve"> </w:t>
      </w:r>
      <w:r w:rsidRPr="00CE581F">
        <w:rPr>
          <w:color w:val="000000"/>
        </w:rPr>
        <w:t>calculated by adding together all Relevant Transactions (without compensation).</w:t>
      </w:r>
    </w:p>
    <w:p w14:paraId="69844510" w14:textId="77777777" w:rsidR="00013204" w:rsidRPr="00013204" w:rsidRDefault="00013204" w:rsidP="00013204">
      <w:pPr>
        <w:spacing w:before="296" w:line="290" w:lineRule="exact"/>
        <w:ind w:left="720"/>
        <w:jc w:val="both"/>
        <w:textAlignment w:val="baseline"/>
        <w:rPr>
          <w:color w:val="000000"/>
          <w:spacing w:val="1"/>
        </w:rPr>
      </w:pPr>
      <w:r w:rsidRPr="00013204">
        <w:rPr>
          <w:color w:val="000000"/>
          <w:spacing w:val="1"/>
        </w:rPr>
        <w:t>The disclosure obligation applies to all subsequent transactions once a total amount of EUR 20,000.00 (twenty thousand/00) has been reached within a calendar year, as specified in this article.</w:t>
      </w:r>
    </w:p>
    <w:p w14:paraId="125A7452" w14:textId="77777777" w:rsidR="00013204" w:rsidRPr="00013204" w:rsidRDefault="00013204" w:rsidP="00013204">
      <w:pPr>
        <w:spacing w:before="296" w:line="290" w:lineRule="exact"/>
        <w:ind w:left="720"/>
        <w:jc w:val="both"/>
        <w:textAlignment w:val="baseline"/>
        <w:rPr>
          <w:color w:val="000000"/>
          <w:spacing w:val="1"/>
        </w:rPr>
      </w:pPr>
    </w:p>
    <w:p w14:paraId="332D2AC8" w14:textId="77777777" w:rsidR="00013204" w:rsidRPr="00013204" w:rsidRDefault="00013204" w:rsidP="00013204">
      <w:pPr>
        <w:spacing w:before="296" w:line="290" w:lineRule="exact"/>
        <w:ind w:left="720"/>
        <w:jc w:val="both"/>
        <w:textAlignment w:val="baseline"/>
        <w:rPr>
          <w:color w:val="000000"/>
          <w:spacing w:val="1"/>
        </w:rPr>
      </w:pPr>
    </w:p>
    <w:p w14:paraId="66CF0EF3" w14:textId="77777777" w:rsidR="00013204" w:rsidRPr="00013204" w:rsidRDefault="00013204" w:rsidP="00013204">
      <w:pPr>
        <w:spacing w:before="296" w:line="290" w:lineRule="exact"/>
        <w:ind w:left="720"/>
        <w:jc w:val="both"/>
        <w:textAlignment w:val="baseline"/>
        <w:rPr>
          <w:color w:val="000000"/>
          <w:spacing w:val="1"/>
        </w:rPr>
      </w:pPr>
    </w:p>
    <w:p w14:paraId="307D6761" w14:textId="77777777" w:rsidR="00013204" w:rsidRPr="00013204" w:rsidRDefault="00013204" w:rsidP="00013204">
      <w:pPr>
        <w:spacing w:before="296" w:line="290" w:lineRule="exact"/>
        <w:ind w:left="720"/>
        <w:jc w:val="both"/>
        <w:textAlignment w:val="baseline"/>
        <w:rPr>
          <w:color w:val="000000"/>
          <w:spacing w:val="1"/>
        </w:rPr>
      </w:pPr>
    </w:p>
    <w:p w14:paraId="3A4563CB" w14:textId="624A8D3D" w:rsidR="003A7E3F" w:rsidRPr="00CE581F" w:rsidRDefault="003A7E3F" w:rsidP="00C5111F">
      <w:pPr>
        <w:spacing w:before="296" w:line="290" w:lineRule="exact"/>
        <w:ind w:left="720"/>
        <w:jc w:val="both"/>
        <w:textAlignment w:val="baseline"/>
        <w:rPr>
          <w:rFonts w:eastAsia="Times New Roman"/>
          <w:color w:val="000000"/>
          <w:spacing w:val="1"/>
        </w:rPr>
      </w:pPr>
    </w:p>
    <w:p w14:paraId="13123326" w14:textId="77777777" w:rsidR="003A7E3F" w:rsidRPr="00CE581F" w:rsidRDefault="003A7E3F" w:rsidP="00C5111F">
      <w:pPr>
        <w:tabs>
          <w:tab w:val="decimal" w:pos="144"/>
          <w:tab w:val="left" w:pos="720"/>
        </w:tabs>
        <w:spacing w:before="337" w:line="249" w:lineRule="exact"/>
        <w:jc w:val="both"/>
        <w:textAlignment w:val="baseline"/>
        <w:rPr>
          <w:rFonts w:eastAsia="Times New Roman"/>
          <w:b/>
          <w:color w:val="000000"/>
        </w:rPr>
      </w:pPr>
      <w:r w:rsidRPr="00CE581F">
        <w:rPr>
          <w:b/>
          <w:color w:val="000000"/>
        </w:rPr>
        <w:tab/>
        <w:t>6.</w:t>
      </w:r>
      <w:r w:rsidRPr="00CE581F">
        <w:rPr>
          <w:b/>
          <w:color w:val="000000"/>
        </w:rPr>
        <w:tab/>
        <w:t>DISCLOSURE OBLIGATIONS</w:t>
      </w:r>
    </w:p>
    <w:p w14:paraId="3C40E876" w14:textId="0E001892" w:rsidR="003A7E3F" w:rsidRPr="00CE581F" w:rsidRDefault="003A7E3F" w:rsidP="00C5111F">
      <w:pPr>
        <w:tabs>
          <w:tab w:val="decimal" w:pos="144"/>
          <w:tab w:val="left" w:pos="720"/>
        </w:tabs>
        <w:spacing w:before="327" w:line="249" w:lineRule="exact"/>
        <w:ind w:left="720" w:hanging="720"/>
        <w:jc w:val="both"/>
        <w:textAlignment w:val="baseline"/>
        <w:rPr>
          <w:rFonts w:eastAsia="Times New Roman"/>
          <w:color w:val="000000"/>
        </w:rPr>
      </w:pPr>
      <w:r w:rsidRPr="00CE581F">
        <w:rPr>
          <w:color w:val="000000"/>
        </w:rPr>
        <w:tab/>
        <w:t>6.1</w:t>
      </w:r>
      <w:r w:rsidRPr="00CE581F">
        <w:rPr>
          <w:color w:val="000000"/>
        </w:rPr>
        <w:tab/>
        <w:t>The Relevant Parties and Persons Closely Related must</w:t>
      </w:r>
      <w:r w:rsidR="00CE581F" w:rsidRPr="00CE581F">
        <w:rPr>
          <w:color w:val="000000"/>
        </w:rPr>
        <w:t xml:space="preserve"> </w:t>
      </w:r>
      <w:r w:rsidRPr="00CE581F">
        <w:rPr>
          <w:color w:val="000000"/>
        </w:rPr>
        <w:t xml:space="preserve">promptly inform the Company </w:t>
      </w:r>
      <w:r w:rsidR="00A932FE">
        <w:rPr>
          <w:color w:val="000000"/>
        </w:rPr>
        <w:t xml:space="preserve">and Consob </w:t>
      </w:r>
      <w:r w:rsidRPr="00CE581F">
        <w:rPr>
          <w:color w:val="000000"/>
        </w:rPr>
        <w:t xml:space="preserve">of the Relevant Transactions made by them and/or on their behalf, no later than </w:t>
      </w:r>
      <w:r w:rsidR="00A932FE">
        <w:rPr>
          <w:color w:val="000000"/>
        </w:rPr>
        <w:t>three</w:t>
      </w:r>
      <w:r w:rsidR="00A932FE" w:rsidRPr="00CE581F">
        <w:rPr>
          <w:color w:val="000000"/>
        </w:rPr>
        <w:t xml:space="preserve"> </w:t>
      </w:r>
      <w:r w:rsidRPr="00CE581F">
        <w:rPr>
          <w:color w:val="000000"/>
        </w:rPr>
        <w:t>working day</w:t>
      </w:r>
      <w:r w:rsidR="00A932FE">
        <w:rPr>
          <w:color w:val="000000"/>
        </w:rPr>
        <w:t>s</w:t>
      </w:r>
      <w:r w:rsidRPr="00CE581F">
        <w:rPr>
          <w:color w:val="000000"/>
        </w:rPr>
        <w:t xml:space="preserve"> from the Date of Execution (defined below), by sending the module</w:t>
      </w:r>
      <w:r w:rsidR="005E6DEF">
        <w:rPr>
          <w:color w:val="000000"/>
        </w:rPr>
        <w:t xml:space="preserve"> in </w:t>
      </w:r>
      <w:r w:rsidRPr="00CE581F">
        <w:rPr>
          <w:color w:val="000000"/>
        </w:rPr>
        <w:t>Annex C to the Designated Officer</w:t>
      </w:r>
      <w:r w:rsidR="00A932FE">
        <w:rPr>
          <w:color w:val="000000"/>
        </w:rPr>
        <w:t xml:space="preserve"> and Consob</w:t>
      </w:r>
      <w:r w:rsidRPr="00CE581F">
        <w:rPr>
          <w:color w:val="000000"/>
        </w:rPr>
        <w:t>.</w:t>
      </w:r>
    </w:p>
    <w:p w14:paraId="4CF020FB" w14:textId="751910E5" w:rsidR="003A7E3F" w:rsidRPr="00CE581F" w:rsidRDefault="003A7E3F" w:rsidP="002870E3">
      <w:pPr>
        <w:tabs>
          <w:tab w:val="decimal" w:pos="144"/>
          <w:tab w:val="left" w:pos="720"/>
        </w:tabs>
        <w:spacing w:before="327" w:line="249" w:lineRule="exact"/>
        <w:ind w:left="720" w:hanging="720"/>
        <w:jc w:val="both"/>
        <w:textAlignment w:val="baseline"/>
        <w:rPr>
          <w:rFonts w:eastAsia="Times New Roman"/>
          <w:color w:val="000000"/>
        </w:rPr>
      </w:pPr>
      <w:r w:rsidRPr="00CE581F">
        <w:rPr>
          <w:color w:val="000000"/>
        </w:rPr>
        <w:tab/>
      </w:r>
    </w:p>
    <w:p w14:paraId="332E1EAB" w14:textId="5DAA25F6" w:rsidR="003A7E3F" w:rsidRDefault="005E6DEF" w:rsidP="005E6DEF">
      <w:pPr>
        <w:tabs>
          <w:tab w:val="decimal" w:pos="144"/>
          <w:tab w:val="left" w:pos="720"/>
        </w:tabs>
        <w:spacing w:before="331" w:line="249" w:lineRule="exact"/>
        <w:ind w:left="720" w:hanging="720"/>
        <w:jc w:val="both"/>
        <w:textAlignment w:val="baseline"/>
        <w:rPr>
          <w:color w:val="000000"/>
        </w:rPr>
      </w:pPr>
      <w:r>
        <w:rPr>
          <w:color w:val="000000"/>
        </w:rPr>
        <w:tab/>
        <w:t>6.</w:t>
      </w:r>
      <w:r w:rsidR="00307762">
        <w:rPr>
          <w:color w:val="000000"/>
        </w:rPr>
        <w:t>2</w:t>
      </w:r>
      <w:r>
        <w:rPr>
          <w:color w:val="000000"/>
        </w:rPr>
        <w:tab/>
        <w:t xml:space="preserve">Alternatively, as provided for by </w:t>
      </w:r>
      <w:r w:rsidR="003A7E3F" w:rsidRPr="00CE581F">
        <w:rPr>
          <w:color w:val="000000"/>
        </w:rPr>
        <w:t>Section 6.2 above, the Company can make the disclosures to</w:t>
      </w:r>
      <w:r>
        <w:rPr>
          <w:color w:val="000000"/>
        </w:rPr>
        <w:t xml:space="preserve"> </w:t>
      </w:r>
      <w:r w:rsidR="003A7E3F" w:rsidRPr="00CE581F">
        <w:rPr>
          <w:color w:val="000000"/>
        </w:rPr>
        <w:t xml:space="preserve">Consob concerning the Relevant Transactions carried out by and/or on behalf of the Relevant Parties and/or </w:t>
      </w:r>
      <w:r>
        <w:rPr>
          <w:color w:val="000000"/>
        </w:rPr>
        <w:t>Persons Closely Related thereto</w:t>
      </w:r>
      <w:r w:rsidR="003A7E3F" w:rsidRPr="00CE581F">
        <w:rPr>
          <w:color w:val="000000"/>
        </w:rPr>
        <w:t>, on their request, through the Des</w:t>
      </w:r>
      <w:r>
        <w:rPr>
          <w:color w:val="000000"/>
        </w:rPr>
        <w:t>ignated Officer</w:t>
      </w:r>
      <w:r w:rsidR="003A7E3F" w:rsidRPr="00CE581F">
        <w:rPr>
          <w:color w:val="000000"/>
        </w:rPr>
        <w:t xml:space="preserve"> in the manner </w:t>
      </w:r>
      <w:r>
        <w:rPr>
          <w:color w:val="000000"/>
        </w:rPr>
        <w:t xml:space="preserve">laid down </w:t>
      </w:r>
      <w:r w:rsidR="003A7E3F" w:rsidRPr="00CE581F">
        <w:rPr>
          <w:color w:val="000000"/>
        </w:rPr>
        <w:t xml:space="preserve">by the applicable regulations and/or established by Consob, provided that the disclosed information regarding the Relevant Transactions has been sent to the Company by the individuals concerned </w:t>
      </w:r>
      <w:r w:rsidR="00C34450" w:rsidRPr="00C34450">
        <w:rPr>
          <w:color w:val="000000"/>
        </w:rPr>
        <w:t xml:space="preserve">no later than </w:t>
      </w:r>
      <w:r w:rsidR="00C34450">
        <w:rPr>
          <w:color w:val="000000"/>
        </w:rPr>
        <w:t>one working day of the Date of Execution</w:t>
      </w:r>
      <w:r w:rsidR="003A7E3F" w:rsidRPr="00CE581F">
        <w:rPr>
          <w:color w:val="000000"/>
        </w:rPr>
        <w:t>.</w:t>
      </w:r>
    </w:p>
    <w:p w14:paraId="2C2B97E3" w14:textId="7C8DEAE6" w:rsidR="00C34450" w:rsidRDefault="00C34450" w:rsidP="005E6DEF">
      <w:pPr>
        <w:tabs>
          <w:tab w:val="decimal" w:pos="144"/>
          <w:tab w:val="left" w:pos="720"/>
        </w:tabs>
        <w:spacing w:before="331" w:line="249" w:lineRule="exact"/>
        <w:ind w:left="720" w:hanging="720"/>
        <w:jc w:val="both"/>
        <w:textAlignment w:val="baseline"/>
        <w:rPr>
          <w:color w:val="000000"/>
        </w:rPr>
      </w:pPr>
      <w:r>
        <w:rPr>
          <w:color w:val="000000"/>
        </w:rPr>
        <w:tab/>
      </w:r>
    </w:p>
    <w:p w14:paraId="3EBFBD57" w14:textId="08436AD6" w:rsidR="00C34450" w:rsidRPr="00CE581F" w:rsidRDefault="00C34450" w:rsidP="005E6DEF">
      <w:pPr>
        <w:tabs>
          <w:tab w:val="decimal" w:pos="144"/>
          <w:tab w:val="left" w:pos="720"/>
        </w:tabs>
        <w:spacing w:before="331" w:line="249" w:lineRule="exact"/>
        <w:ind w:left="720" w:hanging="720"/>
        <w:jc w:val="both"/>
        <w:textAlignment w:val="baseline"/>
        <w:rPr>
          <w:rFonts w:eastAsia="Times New Roman"/>
          <w:color w:val="000000"/>
        </w:rPr>
      </w:pPr>
      <w:r>
        <w:rPr>
          <w:color w:val="000000"/>
        </w:rPr>
        <w:t>6.</w:t>
      </w:r>
      <w:r w:rsidR="00307762">
        <w:rPr>
          <w:color w:val="000000"/>
        </w:rPr>
        <w:t>3</w:t>
      </w:r>
      <w:r>
        <w:rPr>
          <w:color w:val="000000"/>
        </w:rPr>
        <w:tab/>
      </w:r>
      <w:r w:rsidRPr="00C34450">
        <w:rPr>
          <w:color w:val="000000"/>
        </w:rPr>
        <w:t xml:space="preserve">The Company shall disclose to the market, in the manner provided for by the Internal Dealing Regulations, the information received from Relevant </w:t>
      </w:r>
      <w:r>
        <w:rPr>
          <w:color w:val="000000"/>
        </w:rPr>
        <w:t>Parties</w:t>
      </w:r>
      <w:r w:rsidRPr="00C34450">
        <w:rPr>
          <w:color w:val="000000"/>
        </w:rPr>
        <w:t xml:space="preserve"> and/or Persons Closely Related pursuant to paragraphs </w:t>
      </w:r>
      <w:r>
        <w:rPr>
          <w:color w:val="000000"/>
        </w:rPr>
        <w:t>above</w:t>
      </w:r>
      <w:r w:rsidRPr="00C34450">
        <w:rPr>
          <w:color w:val="000000"/>
        </w:rPr>
        <w:t xml:space="preserve">. The disclosure is made by the </w:t>
      </w:r>
      <w:r>
        <w:rPr>
          <w:color w:val="000000"/>
        </w:rPr>
        <w:t>Designated Officer</w:t>
      </w:r>
      <w:r w:rsidRPr="00C34450">
        <w:rPr>
          <w:color w:val="000000"/>
        </w:rPr>
        <w:t>, according to the methods provided for by the regulations in force.</w:t>
      </w:r>
    </w:p>
    <w:p w14:paraId="7136B1A7" w14:textId="1D664DD0" w:rsidR="004C342E" w:rsidRDefault="003A7E3F" w:rsidP="002870E3">
      <w:pPr>
        <w:tabs>
          <w:tab w:val="decimal" w:pos="144"/>
          <w:tab w:val="left" w:pos="720"/>
        </w:tabs>
        <w:spacing w:before="331" w:line="249" w:lineRule="exact"/>
        <w:ind w:left="720" w:hanging="720"/>
        <w:jc w:val="both"/>
        <w:textAlignment w:val="baseline"/>
        <w:rPr>
          <w:color w:val="000000"/>
        </w:rPr>
      </w:pPr>
      <w:r w:rsidRPr="00CE581F">
        <w:rPr>
          <w:color w:val="000000"/>
        </w:rPr>
        <w:tab/>
        <w:t>6.</w:t>
      </w:r>
      <w:r w:rsidR="00307762">
        <w:rPr>
          <w:color w:val="000000"/>
        </w:rPr>
        <w:t>4</w:t>
      </w:r>
      <w:r w:rsidRPr="00CE581F">
        <w:rPr>
          <w:color w:val="000000"/>
        </w:rPr>
        <w:tab/>
        <w:t>Nevertheless, the Company shall not be held liable for any omitted</w:t>
      </w:r>
      <w:r w:rsidR="00CE581F" w:rsidRPr="00CE581F">
        <w:rPr>
          <w:color w:val="000000"/>
        </w:rPr>
        <w:t xml:space="preserve"> </w:t>
      </w:r>
      <w:r w:rsidRPr="00CE581F">
        <w:rPr>
          <w:color w:val="000000"/>
        </w:rPr>
        <w:t>or delayed disclosures to Consob of Relevant Transactions carried out by and</w:t>
      </w:r>
      <w:r w:rsidR="000239EE">
        <w:rPr>
          <w:color w:val="000000"/>
        </w:rPr>
        <w:t>/or</w:t>
      </w:r>
      <w:r w:rsidRPr="00CE581F">
        <w:rPr>
          <w:color w:val="000000"/>
        </w:rPr>
        <w:t xml:space="preserve"> on behalf of the Relevant Parties and Persons Closely Related thereto where such omissions or delays are caused by a failure or delay in the transmission of the respective information </w:t>
      </w:r>
      <w:r w:rsidR="000239EE">
        <w:rPr>
          <w:color w:val="000000"/>
        </w:rPr>
        <w:t>from the Relevant Parties and/or Persons Closely Related thereto</w:t>
      </w:r>
      <w:r w:rsidRPr="00CE581F">
        <w:rPr>
          <w:color w:val="000000"/>
        </w:rPr>
        <w:t>.</w:t>
      </w:r>
    </w:p>
    <w:p w14:paraId="38A2672E" w14:textId="03636504" w:rsidR="00112333" w:rsidRPr="00CE581F" w:rsidRDefault="00112333" w:rsidP="00C5111F">
      <w:pPr>
        <w:tabs>
          <w:tab w:val="decimal" w:pos="144"/>
          <w:tab w:val="left" w:pos="720"/>
        </w:tabs>
        <w:spacing w:before="331" w:line="249" w:lineRule="exact"/>
        <w:ind w:left="720" w:hanging="720"/>
        <w:jc w:val="both"/>
        <w:textAlignment w:val="baseline"/>
        <w:rPr>
          <w:rFonts w:eastAsia="Times New Roman"/>
          <w:color w:val="000000"/>
        </w:rPr>
      </w:pPr>
    </w:p>
    <w:p w14:paraId="478C3F6F" w14:textId="1726EE46" w:rsidR="003A7E3F" w:rsidRPr="00CE581F" w:rsidRDefault="003A7E3F" w:rsidP="00C5111F">
      <w:pPr>
        <w:tabs>
          <w:tab w:val="decimal" w:pos="144"/>
          <w:tab w:val="left" w:pos="720"/>
        </w:tabs>
        <w:spacing w:before="322" w:line="259" w:lineRule="exact"/>
        <w:jc w:val="both"/>
        <w:textAlignment w:val="baseline"/>
        <w:rPr>
          <w:rFonts w:eastAsia="Times New Roman"/>
          <w:color w:val="000000"/>
        </w:rPr>
      </w:pPr>
      <w:r w:rsidRPr="00CE581F">
        <w:rPr>
          <w:color w:val="000000"/>
        </w:rPr>
        <w:tab/>
        <w:t>6.</w:t>
      </w:r>
      <w:r w:rsidR="00307762">
        <w:rPr>
          <w:color w:val="000000"/>
        </w:rPr>
        <w:t>5</w:t>
      </w:r>
      <w:r w:rsidRPr="00CE581F">
        <w:rPr>
          <w:color w:val="000000"/>
        </w:rPr>
        <w:tab/>
        <w:t xml:space="preserve">For the purpose of this Section 6, </w:t>
      </w:r>
      <w:r w:rsidR="000239EE">
        <w:rPr>
          <w:color w:val="000000"/>
        </w:rPr>
        <w:t xml:space="preserve">the </w:t>
      </w:r>
      <w:r w:rsidR="00DB4015" w:rsidRPr="00CE581F">
        <w:rPr>
          <w:color w:val="000000"/>
        </w:rPr>
        <w:t>“</w:t>
      </w:r>
      <w:r w:rsidRPr="00CE581F">
        <w:rPr>
          <w:b/>
          <w:color w:val="000000"/>
        </w:rPr>
        <w:t>Date of Execution</w:t>
      </w:r>
      <w:r w:rsidR="00DB4015" w:rsidRPr="00CE581F">
        <w:rPr>
          <w:color w:val="000000"/>
        </w:rPr>
        <w:t>”</w:t>
      </w:r>
      <w:r w:rsidRPr="00CE581F">
        <w:rPr>
          <w:color w:val="000000"/>
        </w:rPr>
        <w:t xml:space="preserve"> refers to the date when:</w:t>
      </w:r>
    </w:p>
    <w:p w14:paraId="6A6A5366" w14:textId="77777777" w:rsidR="003A7E3F" w:rsidRPr="00CE581F" w:rsidRDefault="003A7E3F" w:rsidP="00C5111F">
      <w:pPr>
        <w:tabs>
          <w:tab w:val="left" w:pos="1440"/>
        </w:tabs>
        <w:spacing w:before="331" w:line="249" w:lineRule="exact"/>
        <w:ind w:left="1440" w:hanging="720"/>
        <w:jc w:val="both"/>
        <w:textAlignment w:val="baseline"/>
        <w:rPr>
          <w:rFonts w:eastAsia="Times New Roman"/>
          <w:color w:val="000000"/>
        </w:rPr>
      </w:pPr>
      <w:r w:rsidRPr="00CE581F">
        <w:rPr>
          <w:color w:val="000000"/>
          <w:spacing w:val="-1"/>
        </w:rPr>
        <w:t>(a)</w:t>
      </w:r>
      <w:r w:rsidRPr="00CE581F">
        <w:rPr>
          <w:color w:val="000000"/>
          <w:spacing w:val="-1"/>
        </w:rPr>
        <w:tab/>
        <w:t>the purchase, sale or exchange agreement, including those free of charge,</w:t>
      </w:r>
      <w:r w:rsidR="00CE581F">
        <w:rPr>
          <w:color w:val="000000"/>
          <w:spacing w:val="-1"/>
        </w:rPr>
        <w:t xml:space="preserve"> </w:t>
      </w:r>
      <w:r w:rsidRPr="00CE581F">
        <w:rPr>
          <w:color w:val="000000"/>
        </w:rPr>
        <w:t>contangos or stock loans relating to the Relevant Transaction</w:t>
      </w:r>
      <w:r w:rsidR="00CC1849">
        <w:rPr>
          <w:color w:val="000000"/>
        </w:rPr>
        <w:t>,</w:t>
      </w:r>
      <w:r w:rsidRPr="00CE581F">
        <w:rPr>
          <w:color w:val="000000"/>
        </w:rPr>
        <w:t xml:space="preserve"> was completed;</w:t>
      </w:r>
    </w:p>
    <w:p w14:paraId="0C0E543D" w14:textId="36842595" w:rsidR="003A7E3F" w:rsidRPr="00CE581F" w:rsidRDefault="00781E94" w:rsidP="00C5111F">
      <w:pPr>
        <w:spacing w:before="14" w:line="249" w:lineRule="exact"/>
        <w:jc w:val="both"/>
        <w:textAlignment w:val="baseline"/>
        <w:rPr>
          <w:rFonts w:eastAsia="Times New Roman"/>
          <w:b/>
          <w:i/>
          <w:color w:val="000000"/>
        </w:rPr>
      </w:pPr>
      <w:r>
        <w:rPr>
          <w:noProof/>
        </w:rPr>
        <mc:AlternateContent>
          <mc:Choice Requires="wps">
            <w:drawing>
              <wp:anchor distT="0" distB="0" distL="0" distR="0" simplePos="0" relativeHeight="251657216" behindDoc="1" locked="0" layoutInCell="1" allowOverlap="1" wp14:anchorId="68C6C672" wp14:editId="6D6428F5">
                <wp:simplePos x="0" y="0"/>
                <wp:positionH relativeFrom="page">
                  <wp:posOffset>6523990</wp:posOffset>
                </wp:positionH>
                <wp:positionV relativeFrom="page">
                  <wp:posOffset>10109835</wp:posOffset>
                </wp:positionV>
                <wp:extent cx="180340" cy="145415"/>
                <wp:effectExtent l="0" t="3810" r="1270" b="3175"/>
                <wp:wrapSquare wrapText="bothSides"/>
                <wp:docPr id="1164223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1FE8" w14:textId="77777777" w:rsidR="003A7E3F" w:rsidRDefault="003A7E3F">
                            <w:pPr>
                              <w:spacing w:before="4" w:line="217" w:lineRule="exact"/>
                              <w:textAlignment w:val="baseline"/>
                              <w:rPr>
                                <w:rFonts w:eastAsia="Times New Roman"/>
                                <w:color w:val="000000"/>
                                <w:sz w:val="20"/>
                              </w:rPr>
                            </w:pPr>
                            <w:r>
                              <w:rPr>
                                <w:color w:val="000000"/>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6C672" id="_x0000_t202" coordsize="21600,21600" o:spt="202" path="m,l,21600r21600,l21600,xe">
                <v:stroke joinstyle="miter"/>
                <v:path gradientshapeok="t" o:connecttype="rect"/>
              </v:shapetype>
              <v:shape id="Text Box 5" o:spid="_x0000_s1026" type="#_x0000_t202" style="position:absolute;left:0;text-align:left;margin-left:513.7pt;margin-top:796.05pt;width:14.2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" filled="f" stroked="f">
                <v:textbox inset="0,0,0,0">
                  <w:txbxContent>
                    <w:p w14:paraId="770C1FE8" w14:textId="77777777" w:rsidR="003A7E3F" w:rsidRDefault="003A7E3F">
                      <w:pPr>
                        <w:spacing w:before="4" w:line="217" w:lineRule="exact"/>
                        <w:textAlignment w:val="baseline"/>
                        <w:rPr>
                          <w:rFonts w:eastAsia="Times New Roman"/>
                          <w:color w:val="000000"/>
                          <w:sz w:val="20"/>
                        </w:rPr>
                      </w:pPr>
                      <w:r>
                        <w:rPr>
                          <w:color w:val="000000"/>
                          <w:sz w:val="20"/>
                        </w:rPr>
                        <w:t>7</w:t>
                      </w:r>
                    </w:p>
                  </w:txbxContent>
                </v:textbox>
                <w10:wrap type="square" anchorx="page" anchory="page"/>
              </v:shape>
            </w:pict>
          </mc:Fallback>
        </mc:AlternateContent>
      </w:r>
    </w:p>
    <w:p w14:paraId="1CC25605" w14:textId="77777777" w:rsidR="003A7E3F" w:rsidRPr="00CE581F" w:rsidRDefault="003A7E3F" w:rsidP="00C5111F">
      <w:pPr>
        <w:numPr>
          <w:ilvl w:val="0"/>
          <w:numId w:val="9"/>
        </w:numPr>
        <w:tabs>
          <w:tab w:val="clear" w:pos="720"/>
          <w:tab w:val="left" w:pos="1440"/>
        </w:tabs>
        <w:spacing w:line="291" w:lineRule="exact"/>
        <w:ind w:left="1440" w:hanging="720"/>
        <w:jc w:val="both"/>
        <w:textAlignment w:val="baseline"/>
        <w:rPr>
          <w:rFonts w:eastAsia="Times New Roman"/>
          <w:color w:val="000000"/>
        </w:rPr>
      </w:pPr>
      <w:r w:rsidRPr="00CE581F">
        <w:rPr>
          <w:color w:val="000000"/>
        </w:rPr>
        <w:t>Financial Instruments were assigned, payable following the exercise of Financial Instruments (including those unlisted), granting the right to subscribe, purchase or sell Shares and exercise the option to convert convertible bonds (</w:t>
      </w:r>
      <w:r w:rsidRPr="00CE581F">
        <w:rPr>
          <w:i/>
          <w:color w:val="000000"/>
        </w:rPr>
        <w:t>cum warrants</w:t>
      </w:r>
      <w:r w:rsidRPr="00CE581F">
        <w:rPr>
          <w:color w:val="000000"/>
        </w:rPr>
        <w:t>);</w:t>
      </w:r>
    </w:p>
    <w:p w14:paraId="666AB796" w14:textId="77777777" w:rsidR="003A7E3F" w:rsidRPr="00CE581F" w:rsidRDefault="003A7E3F" w:rsidP="00C5111F">
      <w:pPr>
        <w:numPr>
          <w:ilvl w:val="0"/>
          <w:numId w:val="9"/>
        </w:numPr>
        <w:tabs>
          <w:tab w:val="clear" w:pos="720"/>
          <w:tab w:val="left" w:pos="1440"/>
        </w:tabs>
        <w:spacing w:before="288" w:line="293" w:lineRule="exact"/>
        <w:ind w:left="1440" w:hanging="720"/>
        <w:jc w:val="both"/>
        <w:textAlignment w:val="baseline"/>
        <w:rPr>
          <w:rFonts w:eastAsia="Times New Roman"/>
          <w:color w:val="000000"/>
        </w:rPr>
      </w:pPr>
      <w:r w:rsidRPr="00CE581F">
        <w:rPr>
          <w:color w:val="000000"/>
        </w:rPr>
        <w:t>Financial Instruments were assigned following the execution of capital transactions.</w:t>
      </w:r>
    </w:p>
    <w:p w14:paraId="2711D10E" w14:textId="60002F97" w:rsidR="003A7E3F" w:rsidRPr="00CE581F" w:rsidRDefault="003A7E3F" w:rsidP="00C5111F">
      <w:pPr>
        <w:tabs>
          <w:tab w:val="decimal" w:pos="144"/>
          <w:tab w:val="left" w:pos="720"/>
        </w:tabs>
        <w:spacing w:before="332" w:line="249" w:lineRule="exact"/>
        <w:jc w:val="both"/>
        <w:textAlignment w:val="baseline"/>
        <w:rPr>
          <w:rFonts w:eastAsia="Times New Roman"/>
          <w:color w:val="000000"/>
        </w:rPr>
      </w:pPr>
      <w:r w:rsidRPr="00CE581F">
        <w:rPr>
          <w:color w:val="000000"/>
        </w:rPr>
        <w:tab/>
        <w:t>6.</w:t>
      </w:r>
      <w:r w:rsidR="00307762">
        <w:rPr>
          <w:color w:val="000000"/>
        </w:rPr>
        <w:t>6</w:t>
      </w:r>
      <w:r w:rsidRPr="00CE581F">
        <w:rPr>
          <w:color w:val="000000"/>
        </w:rPr>
        <w:tab/>
        <w:t>The disclosures of this Section shall be sent to:</w:t>
      </w:r>
    </w:p>
    <w:p w14:paraId="718DDE93" w14:textId="7216BC81" w:rsidR="003A7E3F" w:rsidRPr="00CE581F" w:rsidRDefault="003A7E3F" w:rsidP="00C5111F">
      <w:pPr>
        <w:numPr>
          <w:ilvl w:val="0"/>
          <w:numId w:val="10"/>
        </w:numPr>
        <w:tabs>
          <w:tab w:val="clear" w:pos="720"/>
          <w:tab w:val="left" w:pos="1440"/>
        </w:tabs>
        <w:spacing w:before="290" w:line="292" w:lineRule="exact"/>
        <w:ind w:left="1440" w:hanging="720"/>
        <w:jc w:val="both"/>
        <w:textAlignment w:val="baseline"/>
        <w:rPr>
          <w:rFonts w:eastAsia="Times New Roman"/>
          <w:color w:val="000000"/>
        </w:rPr>
      </w:pPr>
      <w:r w:rsidRPr="00CE581F">
        <w:rPr>
          <w:color w:val="000000"/>
        </w:rPr>
        <w:lastRenderedPageBreak/>
        <w:t xml:space="preserve">the Designated Officer through one of the following means: (i) via fax to +33 0372.800725; (ii) via </w:t>
      </w:r>
      <w:hyperlink r:id="rId8">
        <w:r w:rsidRPr="00CC1849">
          <w:rPr>
            <w:color w:val="000000"/>
          </w:rPr>
          <w:t>email</w:t>
        </w:r>
      </w:hyperlink>
      <w:r w:rsidRPr="00CC1849">
        <w:rPr>
          <w:color w:val="000000"/>
        </w:rPr>
        <w:t xml:space="preserve"> to</w:t>
      </w:r>
      <w:r w:rsidRPr="00CE581F">
        <w:t xml:space="preserve"> </w:t>
      </w:r>
      <w:r w:rsidRPr="00CE581F">
        <w:rPr>
          <w:color w:val="0000FF"/>
          <w:u w:val="single"/>
        </w:rPr>
        <w:t>internaldealing@</w:t>
      </w:r>
      <w:r w:rsidR="004341D6">
        <w:rPr>
          <w:color w:val="0000FF"/>
          <w:u w:val="single"/>
        </w:rPr>
        <w:t>growens</w:t>
      </w:r>
      <w:r w:rsidRPr="00CE581F">
        <w:rPr>
          <w:color w:val="0000FF"/>
          <w:u w:val="single"/>
        </w:rPr>
        <w:t>.</w:t>
      </w:r>
      <w:r w:rsidR="004341D6">
        <w:rPr>
          <w:color w:val="0000FF"/>
          <w:u w:val="single"/>
        </w:rPr>
        <w:t>io</w:t>
      </w:r>
      <w:r w:rsidRPr="00CE581F">
        <w:rPr>
          <w:color w:val="000000"/>
        </w:rPr>
        <w:t xml:space="preserve">; (iii) through the following </w:t>
      </w:r>
      <w:r w:rsidRPr="00CE581F">
        <w:rPr>
          <w:color w:val="0000FF"/>
          <w:u w:val="single"/>
        </w:rPr>
        <w:t>link.</w:t>
      </w:r>
    </w:p>
    <w:p w14:paraId="6AA09B18" w14:textId="77777777" w:rsidR="003A7E3F" w:rsidRPr="00CE581F" w:rsidRDefault="003A7E3F" w:rsidP="00C5111F">
      <w:pPr>
        <w:numPr>
          <w:ilvl w:val="0"/>
          <w:numId w:val="10"/>
        </w:numPr>
        <w:tabs>
          <w:tab w:val="clear" w:pos="720"/>
          <w:tab w:val="left" w:pos="1440"/>
        </w:tabs>
        <w:spacing w:before="293" w:line="290" w:lineRule="exact"/>
        <w:ind w:left="1440" w:hanging="720"/>
        <w:jc w:val="both"/>
        <w:textAlignment w:val="baseline"/>
        <w:rPr>
          <w:rFonts w:eastAsia="Times New Roman"/>
          <w:color w:val="000000"/>
        </w:rPr>
      </w:pPr>
      <w:r w:rsidRPr="00CE581F">
        <w:rPr>
          <w:color w:val="000000"/>
        </w:rPr>
        <w:t>to Consob via certified</w:t>
      </w:r>
      <w:r w:rsidR="00DB4015" w:rsidRPr="00CE581F">
        <w:rPr>
          <w:color w:val="000000"/>
        </w:rPr>
        <w:t xml:space="preserve"> </w:t>
      </w:r>
      <w:hyperlink r:id="rId9">
        <w:r w:rsidRPr="00CC1849">
          <w:rPr>
            <w:color w:val="000000"/>
          </w:rPr>
          <w:t>email</w:t>
        </w:r>
      </w:hyperlink>
      <w:r w:rsidRPr="00CC1849">
        <w:rPr>
          <w:color w:val="000000"/>
        </w:rPr>
        <w:t xml:space="preserve"> to</w:t>
      </w:r>
      <w:r w:rsidRPr="00CE581F">
        <w:t xml:space="preserve"> </w:t>
      </w:r>
      <w:r w:rsidRPr="00CE581F">
        <w:rPr>
          <w:color w:val="0000FF"/>
          <w:u w:val="single"/>
        </w:rPr>
        <w:t>consob@pec.consob.it</w:t>
      </w:r>
      <w:r w:rsidRPr="00CE581F">
        <w:rPr>
          <w:color w:val="0000FF"/>
        </w:rPr>
        <w:t xml:space="preserve"> </w:t>
      </w:r>
      <w:r w:rsidRPr="00CE581F">
        <w:rPr>
          <w:color w:val="000000"/>
        </w:rPr>
        <w:t xml:space="preserve">or, should the sender not be required to </w:t>
      </w:r>
      <w:r w:rsidR="00CC1849">
        <w:rPr>
          <w:color w:val="000000"/>
        </w:rPr>
        <w:t>use</w:t>
      </w:r>
      <w:r w:rsidRPr="00CE581F">
        <w:rPr>
          <w:color w:val="000000"/>
        </w:rPr>
        <w:t xml:space="preserve"> certified email, to the email </w:t>
      </w:r>
      <w:hyperlink r:id="rId10">
        <w:r w:rsidRPr="00CC1849">
          <w:rPr>
            <w:color w:val="000000"/>
          </w:rPr>
          <w:t>address</w:t>
        </w:r>
      </w:hyperlink>
      <w:r w:rsidRPr="00CE581F">
        <w:t xml:space="preserve"> </w:t>
      </w:r>
      <w:r w:rsidRPr="00CE581F">
        <w:rPr>
          <w:color w:val="0000FF"/>
          <w:u w:val="single"/>
        </w:rPr>
        <w:t>protocollo@consob.it,</w:t>
      </w:r>
      <w:r w:rsidRPr="00CE581F">
        <w:rPr>
          <w:color w:val="000000"/>
        </w:rPr>
        <w:t xml:space="preserve"> with </w:t>
      </w:r>
      <w:r w:rsidR="00DB4015" w:rsidRPr="00CE581F">
        <w:rPr>
          <w:i/>
          <w:color w:val="000000"/>
        </w:rPr>
        <w:t>“</w:t>
      </w:r>
      <w:r w:rsidRPr="00CE581F">
        <w:rPr>
          <w:i/>
          <w:color w:val="000000"/>
        </w:rPr>
        <w:t>Markets Information Office</w:t>
      </w:r>
      <w:r w:rsidR="00DB4015" w:rsidRPr="00CE581F">
        <w:rPr>
          <w:i/>
          <w:color w:val="000000"/>
        </w:rPr>
        <w:t>”</w:t>
      </w:r>
      <w:r w:rsidRPr="00CE581F">
        <w:rPr>
          <w:color w:val="000000"/>
        </w:rPr>
        <w:t xml:space="preserve"> as the recipient and </w:t>
      </w:r>
      <w:r w:rsidR="00DB4015" w:rsidRPr="00CE581F">
        <w:rPr>
          <w:i/>
          <w:color w:val="000000"/>
        </w:rPr>
        <w:t>“</w:t>
      </w:r>
      <w:r w:rsidRPr="00CE581F">
        <w:rPr>
          <w:i/>
          <w:color w:val="000000"/>
        </w:rPr>
        <w:t>MAR Internal Dealing</w:t>
      </w:r>
      <w:r w:rsidR="00DB4015" w:rsidRPr="00CE581F">
        <w:rPr>
          <w:i/>
          <w:color w:val="000000"/>
        </w:rPr>
        <w:t>”</w:t>
      </w:r>
      <w:r w:rsidRPr="00CE581F">
        <w:rPr>
          <w:color w:val="000000"/>
        </w:rPr>
        <w:t xml:space="preserve"> as the subject, or using the other modes of transmission </w:t>
      </w:r>
      <w:r w:rsidR="00CC1849">
        <w:rPr>
          <w:color w:val="000000"/>
        </w:rPr>
        <w:t>set out</w:t>
      </w:r>
      <w:r w:rsidRPr="00CE581F">
        <w:rPr>
          <w:color w:val="000000"/>
        </w:rPr>
        <w:t xml:space="preserve"> by Consob</w:t>
      </w:r>
      <w:r w:rsidR="00CC1849">
        <w:rPr>
          <w:color w:val="000000"/>
        </w:rPr>
        <w:t xml:space="preserve"> as appropriate</w:t>
      </w:r>
      <w:r w:rsidRPr="00CE581F">
        <w:rPr>
          <w:color w:val="000000"/>
        </w:rPr>
        <w:t>.</w:t>
      </w:r>
    </w:p>
    <w:p w14:paraId="2E6AE4ED" w14:textId="77777777" w:rsidR="003A7E3F" w:rsidRPr="00CE581F" w:rsidRDefault="003A7E3F" w:rsidP="00C5111F">
      <w:pPr>
        <w:tabs>
          <w:tab w:val="decimal" w:pos="144"/>
          <w:tab w:val="left" w:pos="720"/>
        </w:tabs>
        <w:spacing w:before="336" w:line="249" w:lineRule="exact"/>
        <w:jc w:val="both"/>
        <w:textAlignment w:val="baseline"/>
        <w:rPr>
          <w:rFonts w:eastAsia="Times New Roman"/>
          <w:b/>
          <w:color w:val="000000"/>
        </w:rPr>
      </w:pPr>
      <w:r w:rsidRPr="00CE581F">
        <w:rPr>
          <w:b/>
          <w:color w:val="000000"/>
        </w:rPr>
        <w:tab/>
        <w:t>7.</w:t>
      </w:r>
      <w:r w:rsidRPr="00CE581F">
        <w:rPr>
          <w:b/>
          <w:color w:val="000000"/>
        </w:rPr>
        <w:tab/>
      </w:r>
      <w:r w:rsidRPr="00CE581F">
        <w:rPr>
          <w:b/>
          <w:i/>
          <w:color w:val="000000"/>
        </w:rPr>
        <w:t>BLACKOUT PERIODS</w:t>
      </w:r>
    </w:p>
    <w:p w14:paraId="55DD1F94" w14:textId="77777777" w:rsidR="003A7E3F" w:rsidRPr="00CE581F" w:rsidRDefault="003A7E3F" w:rsidP="00C5111F">
      <w:pPr>
        <w:tabs>
          <w:tab w:val="decimal" w:pos="144"/>
          <w:tab w:val="left" w:pos="720"/>
        </w:tabs>
        <w:spacing w:before="332" w:line="249" w:lineRule="exact"/>
        <w:ind w:left="720" w:hanging="720"/>
        <w:jc w:val="both"/>
        <w:textAlignment w:val="baseline"/>
        <w:rPr>
          <w:rFonts w:eastAsia="Times New Roman"/>
          <w:color w:val="000000"/>
        </w:rPr>
      </w:pPr>
      <w:r w:rsidRPr="00CE581F">
        <w:rPr>
          <w:color w:val="000000"/>
        </w:rPr>
        <w:tab/>
        <w:t>7.1</w:t>
      </w:r>
      <w:r w:rsidRPr="00CE581F">
        <w:rPr>
          <w:color w:val="000000"/>
        </w:rPr>
        <w:tab/>
        <w:t>Relevant Parties shall not carry out the</w:t>
      </w:r>
      <w:r w:rsidR="00CE581F" w:rsidRPr="00CE581F">
        <w:rPr>
          <w:color w:val="000000"/>
        </w:rPr>
        <w:t xml:space="preserve"> </w:t>
      </w:r>
      <w:r w:rsidR="00CC1849">
        <w:rPr>
          <w:color w:val="000000"/>
        </w:rPr>
        <w:t>Relevant T</w:t>
      </w:r>
      <w:r w:rsidRPr="00CE581F">
        <w:rPr>
          <w:color w:val="000000"/>
        </w:rPr>
        <w:t>ransactions referred to in this Procedure – be it on their behalf or on behalf of third parties – in th</w:t>
      </w:r>
      <w:r w:rsidR="00CC1849">
        <w:rPr>
          <w:color w:val="000000"/>
        </w:rPr>
        <w:t>e</w:t>
      </w:r>
      <w:r w:rsidRPr="00CE581F">
        <w:rPr>
          <w:color w:val="000000"/>
        </w:rPr>
        <w:t xml:space="preserve"> 30 calendar days prior to the public disclosure of economic and</w:t>
      </w:r>
      <w:r w:rsidR="00CC1849">
        <w:rPr>
          <w:color w:val="000000"/>
        </w:rPr>
        <w:t xml:space="preserve"> financial data relating to </w:t>
      </w:r>
      <w:r w:rsidRPr="00CE581F">
        <w:rPr>
          <w:color w:val="000000"/>
        </w:rPr>
        <w:t xml:space="preserve">draft financial statements, consolidated financial statements, interim financial statements and economic-financial data for the period that the Company is required to disclose under the rules </w:t>
      </w:r>
      <w:r w:rsidR="00CC1849">
        <w:rPr>
          <w:color w:val="000000"/>
        </w:rPr>
        <w:t>of the trading venue for their s</w:t>
      </w:r>
      <w:r w:rsidRPr="00CE581F">
        <w:rPr>
          <w:color w:val="000000"/>
        </w:rPr>
        <w:t>hares or according to the applicable regulations (</w:t>
      </w:r>
      <w:r w:rsidR="00CC1849">
        <w:rPr>
          <w:color w:val="000000"/>
        </w:rPr>
        <w:t xml:space="preserve">hereinafter </w:t>
      </w:r>
      <w:r w:rsidR="00DB4015" w:rsidRPr="00CE581F">
        <w:rPr>
          <w:color w:val="000000"/>
        </w:rPr>
        <w:t>“</w:t>
      </w:r>
      <w:r w:rsidRPr="00CE581F">
        <w:rPr>
          <w:b/>
          <w:color w:val="000000"/>
        </w:rPr>
        <w:t>Blackout Periods</w:t>
      </w:r>
      <w:r w:rsidR="00DB4015" w:rsidRPr="00CE581F">
        <w:rPr>
          <w:color w:val="000000"/>
        </w:rPr>
        <w:t>”</w:t>
      </w:r>
      <w:r w:rsidRPr="00CE581F">
        <w:rPr>
          <w:color w:val="000000"/>
        </w:rPr>
        <w:t>).</w:t>
      </w:r>
    </w:p>
    <w:p w14:paraId="1F11558C" w14:textId="77777777" w:rsidR="003A7E3F" w:rsidRPr="00CE581F" w:rsidRDefault="003A7E3F" w:rsidP="00C5111F">
      <w:pPr>
        <w:spacing w:before="298" w:line="290" w:lineRule="exact"/>
        <w:ind w:left="720"/>
        <w:jc w:val="both"/>
        <w:textAlignment w:val="baseline"/>
        <w:rPr>
          <w:rFonts w:eastAsia="Times New Roman"/>
          <w:color w:val="000000"/>
        </w:rPr>
      </w:pPr>
      <w:r w:rsidRPr="00CE581F">
        <w:rPr>
          <w:color w:val="000000"/>
        </w:rPr>
        <w:t>For the purposes of the foregoing, the Relevant Parties shall be promptly informed by the Designated Officer of the dates scheduled for the approval and release of the draft financial statements, consolidated financial statements, interim financial statements and other interim reports in the period for which the restriction referred to in this section shall apply, as well as the subsequent commencement of the respective Blackout Periods and any other cases when a Blackout Period must be respected.</w:t>
      </w:r>
    </w:p>
    <w:p w14:paraId="770B9B19" w14:textId="77777777" w:rsidR="003A7E3F" w:rsidRPr="00CE581F" w:rsidRDefault="003A7E3F" w:rsidP="00C5111F">
      <w:pPr>
        <w:tabs>
          <w:tab w:val="decimal" w:pos="144"/>
          <w:tab w:val="left" w:pos="720"/>
        </w:tabs>
        <w:spacing w:before="327" w:line="254" w:lineRule="exact"/>
        <w:ind w:left="720" w:hanging="720"/>
        <w:jc w:val="both"/>
        <w:textAlignment w:val="baseline"/>
        <w:rPr>
          <w:rFonts w:eastAsia="Times New Roman"/>
          <w:color w:val="000000"/>
        </w:rPr>
      </w:pPr>
      <w:r w:rsidRPr="00CE581F">
        <w:rPr>
          <w:color w:val="000000"/>
        </w:rPr>
        <w:tab/>
        <w:t>7.2</w:t>
      </w:r>
      <w:r w:rsidRPr="00CE581F">
        <w:rPr>
          <w:color w:val="000000"/>
        </w:rPr>
        <w:tab/>
        <w:t>Nonetheless, the Board of Directors – or, in urgent cases, the</w:t>
      </w:r>
      <w:r w:rsidR="00CE581F" w:rsidRPr="00CE581F">
        <w:rPr>
          <w:color w:val="000000"/>
        </w:rPr>
        <w:t xml:space="preserve"> </w:t>
      </w:r>
      <w:r w:rsidRPr="00CE581F">
        <w:rPr>
          <w:color w:val="000000"/>
        </w:rPr>
        <w:t>Chairman of the Board – may establish additional periods when Relevant Transactions by Relevant Parties shall be subject to limitations or restrictions. In such case</w:t>
      </w:r>
      <w:r w:rsidR="00CC1849">
        <w:rPr>
          <w:color w:val="000000"/>
        </w:rPr>
        <w:t>s</w:t>
      </w:r>
      <w:r w:rsidRPr="00CE581F">
        <w:rPr>
          <w:color w:val="000000"/>
        </w:rPr>
        <w:t xml:space="preserve">, the Designated Officer shall give timely notice </w:t>
      </w:r>
      <w:r w:rsidR="00CC1849">
        <w:rPr>
          <w:color w:val="000000"/>
        </w:rPr>
        <w:t>to each Relevant Party by email</w:t>
      </w:r>
      <w:r w:rsidRPr="00CE581F">
        <w:rPr>
          <w:color w:val="000000"/>
        </w:rPr>
        <w:t xml:space="preserve"> of the limitation or restriction periods for the Relevant Transactions in question</w:t>
      </w:r>
      <w:r w:rsidR="00CC1849">
        <w:rPr>
          <w:color w:val="000000"/>
        </w:rPr>
        <w:t>,</w:t>
      </w:r>
      <w:r w:rsidRPr="00CE581F">
        <w:rPr>
          <w:color w:val="000000"/>
        </w:rPr>
        <w:t xml:space="preserve"> as well as the effective date of said periods.</w:t>
      </w:r>
    </w:p>
    <w:p w14:paraId="1349F39D" w14:textId="2E5C3198" w:rsidR="003A7E3F" w:rsidRPr="00E74198" w:rsidRDefault="003A7E3F" w:rsidP="00013204">
      <w:pPr>
        <w:tabs>
          <w:tab w:val="decimal" w:pos="144"/>
          <w:tab w:val="left" w:pos="720"/>
        </w:tabs>
        <w:spacing w:before="331" w:line="249" w:lineRule="exact"/>
        <w:ind w:left="720" w:hanging="720"/>
        <w:jc w:val="both"/>
        <w:textAlignment w:val="baseline"/>
        <w:rPr>
          <w:color w:val="000000"/>
        </w:rPr>
      </w:pPr>
      <w:r w:rsidRPr="00CE581F">
        <w:rPr>
          <w:color w:val="000000"/>
        </w:rPr>
        <w:tab/>
        <w:t>7.3</w:t>
      </w:r>
      <w:r w:rsidRPr="00CE581F">
        <w:rPr>
          <w:color w:val="000000"/>
        </w:rPr>
        <w:tab/>
      </w:r>
      <w:r w:rsidR="00013204" w:rsidRPr="00013204">
        <w:rPr>
          <w:color w:val="000000"/>
        </w:rPr>
        <w:t>By way of derogation from the provisions of the previous paragraph 7.1, upon a reasoned request from one of the Relevant Persons, the Board of Directors (or, in urgent cases, the Chairman of the Board of Directors, the Vice Chairman, and/or the Chief Executive Officer) has the authority to authorize the requesting party to carry out a Relevant Transaction during a Black-out Period, provided that:</w:t>
      </w:r>
      <w:r w:rsidR="00013204">
        <w:rPr>
          <w:color w:val="000000"/>
        </w:rPr>
        <w:t xml:space="preserve"> </w:t>
      </w:r>
      <w:r w:rsidR="00013204" w:rsidRPr="00013204">
        <w:rPr>
          <w:color w:val="000000"/>
        </w:rPr>
        <w:t>(</w:t>
      </w:r>
      <w:proofErr w:type="spellStart"/>
      <w:r w:rsidR="00013204" w:rsidRPr="00013204">
        <w:rPr>
          <w:color w:val="000000"/>
        </w:rPr>
        <w:t>i</w:t>
      </w:r>
      <w:proofErr w:type="spellEnd"/>
      <w:r w:rsidR="00013204" w:rsidRPr="00013204">
        <w:rPr>
          <w:color w:val="000000"/>
        </w:rPr>
        <w:t>) a case-by-case assessment is conducted in the presence of exceptional circumstances, such as severe financial difficulties requiring the immediate sale of Shares or financial instruments other than Shares; or</w:t>
      </w:r>
      <w:r w:rsidR="00013204">
        <w:rPr>
          <w:color w:val="000000"/>
        </w:rPr>
        <w:t xml:space="preserve"> </w:t>
      </w:r>
      <w:r w:rsidR="00013204" w:rsidRPr="00013204">
        <w:rPr>
          <w:color w:val="000000"/>
        </w:rPr>
        <w:t>(ii) the nature of the transaction justifies it, in the case of Relevant Transactions carried out simultaneously or in relation to an employee shareholding plan, a savings program, or employee plans related to financial instruments other than shares, a guarantee or rights to shares, and guarantees or rights to financial instruments other than shares, or in cases where the beneficiary's interest in the security in question remains unchanged; and in any case,</w:t>
      </w:r>
      <w:r w:rsidR="00013204">
        <w:rPr>
          <w:color w:val="000000"/>
        </w:rPr>
        <w:t xml:space="preserve"> </w:t>
      </w:r>
      <w:r w:rsidR="00013204" w:rsidRPr="00013204">
        <w:rPr>
          <w:color w:val="000000"/>
        </w:rPr>
        <w:t>(iii) the requesting party intending to carry out the Relevant Transaction is able to demonstrate that the transaction cannot be executed at any other time except during the Black-out Period, within the limits and according to the procedures set forth by the Internal Dealing Regulations; or</w:t>
      </w:r>
      <w:r w:rsidR="00013204">
        <w:rPr>
          <w:color w:val="000000"/>
        </w:rPr>
        <w:t xml:space="preserve"> </w:t>
      </w:r>
      <w:r w:rsidR="00013204" w:rsidRPr="00013204">
        <w:rPr>
          <w:color w:val="000000"/>
        </w:rPr>
        <w:t>(iv) in the case of transactions or trading activities that do not involve active investment decisions made by the Relevant Person, that result exclusively from external factors or third-party actions, or that involve transactions or trading activities, including the exercise of rights granted by derivative instruments, based on predetermined conditions.</w:t>
      </w:r>
      <w:r w:rsidRPr="00CE581F">
        <w:rPr>
          <w:color w:val="000000"/>
        </w:rPr>
        <w:t>.</w:t>
      </w:r>
    </w:p>
    <w:p w14:paraId="1713864F" w14:textId="77777777" w:rsidR="003A7E3F" w:rsidRPr="00CE581F" w:rsidRDefault="003A7E3F" w:rsidP="00C5111F">
      <w:pPr>
        <w:tabs>
          <w:tab w:val="decimal" w:pos="144"/>
          <w:tab w:val="left" w:pos="720"/>
        </w:tabs>
        <w:spacing w:before="331" w:line="249" w:lineRule="exact"/>
        <w:ind w:left="720" w:hanging="720"/>
        <w:jc w:val="both"/>
        <w:textAlignment w:val="baseline"/>
        <w:rPr>
          <w:rFonts w:eastAsia="Times New Roman"/>
          <w:color w:val="000000"/>
          <w:spacing w:val="2"/>
        </w:rPr>
      </w:pPr>
      <w:r w:rsidRPr="00CE581F">
        <w:rPr>
          <w:color w:val="000000"/>
        </w:rPr>
        <w:lastRenderedPageBreak/>
        <w:tab/>
        <w:t>7.4</w:t>
      </w:r>
      <w:r w:rsidRPr="00CE581F">
        <w:rPr>
          <w:color w:val="000000"/>
        </w:rPr>
        <w:tab/>
        <w:t>The request referred to in the previous paragraph shall be made in writing to the Designated Officer</w:t>
      </w:r>
      <w:r w:rsidR="00CE581F" w:rsidRPr="00CE581F">
        <w:rPr>
          <w:color w:val="000000"/>
        </w:rPr>
        <w:t xml:space="preserve"> </w:t>
      </w:r>
      <w:r w:rsidRPr="00CE581F">
        <w:rPr>
          <w:color w:val="000000"/>
          <w:spacing w:val="2"/>
        </w:rPr>
        <w:t xml:space="preserve">in good time and, in any case, </w:t>
      </w:r>
      <w:r w:rsidR="00CC1849">
        <w:rPr>
          <w:color w:val="000000"/>
          <w:spacing w:val="2"/>
        </w:rPr>
        <w:t>prior to</w:t>
      </w:r>
      <w:r w:rsidRPr="00CE581F">
        <w:rPr>
          <w:color w:val="000000"/>
          <w:spacing w:val="2"/>
        </w:rPr>
        <w:t xml:space="preserve"> any negotiations during the Blackout Periods, and must contain a description of the proposed transaction and a justification of the reasons why the sale of Shares is the only reasonable way </w:t>
      </w:r>
      <w:r w:rsidR="00CC1849">
        <w:rPr>
          <w:color w:val="000000"/>
          <w:spacing w:val="2"/>
        </w:rPr>
        <w:t>of</w:t>
      </w:r>
      <w:r w:rsidRPr="00CE581F">
        <w:rPr>
          <w:color w:val="000000"/>
          <w:spacing w:val="2"/>
        </w:rPr>
        <w:t xml:space="preserve"> obtain</w:t>
      </w:r>
      <w:r w:rsidR="00CC1849">
        <w:rPr>
          <w:color w:val="000000"/>
          <w:spacing w:val="2"/>
        </w:rPr>
        <w:t>ing</w:t>
      </w:r>
      <w:r w:rsidRPr="00CE581F">
        <w:rPr>
          <w:color w:val="000000"/>
          <w:spacing w:val="2"/>
        </w:rPr>
        <w:t xml:space="preserve"> the funding needed.</w:t>
      </w:r>
    </w:p>
    <w:p w14:paraId="631447FC" w14:textId="77777777" w:rsidR="003A7E3F" w:rsidRPr="00CE581F" w:rsidRDefault="003A7E3F" w:rsidP="00C5111F">
      <w:pPr>
        <w:tabs>
          <w:tab w:val="decimal" w:pos="144"/>
          <w:tab w:val="left" w:pos="720"/>
        </w:tabs>
        <w:spacing w:before="341" w:line="249" w:lineRule="exact"/>
        <w:jc w:val="both"/>
        <w:textAlignment w:val="baseline"/>
        <w:rPr>
          <w:rFonts w:eastAsia="Times New Roman"/>
          <w:b/>
          <w:color w:val="000000"/>
        </w:rPr>
      </w:pPr>
      <w:r w:rsidRPr="00CE581F">
        <w:rPr>
          <w:b/>
          <w:color w:val="000000"/>
        </w:rPr>
        <w:tab/>
        <w:t>8.</w:t>
      </w:r>
      <w:r w:rsidRPr="00CE581F">
        <w:rPr>
          <w:b/>
          <w:color w:val="000000"/>
        </w:rPr>
        <w:tab/>
        <w:t>PERSONAL DATA PROCESSING</w:t>
      </w:r>
    </w:p>
    <w:p w14:paraId="1C1A6CBC" w14:textId="77777777" w:rsidR="003A7E3F" w:rsidRPr="00CE581F" w:rsidRDefault="003A7E3F" w:rsidP="00C5111F">
      <w:pPr>
        <w:tabs>
          <w:tab w:val="decimal" w:pos="144"/>
          <w:tab w:val="left" w:pos="720"/>
        </w:tabs>
        <w:spacing w:before="317" w:line="262" w:lineRule="exact"/>
        <w:ind w:left="720" w:hanging="720"/>
        <w:jc w:val="both"/>
        <w:textAlignment w:val="baseline"/>
        <w:rPr>
          <w:rFonts w:eastAsia="Times New Roman"/>
          <w:color w:val="000000"/>
        </w:rPr>
      </w:pPr>
      <w:r w:rsidRPr="00CE581F">
        <w:rPr>
          <w:color w:val="000000"/>
        </w:rPr>
        <w:tab/>
        <w:t>8.1</w:t>
      </w:r>
      <w:r w:rsidRPr="00CE581F">
        <w:rPr>
          <w:color w:val="000000"/>
        </w:rPr>
        <w:tab/>
        <w:t>Upon receiving the Procedure pursuant to Section 3.4 above,</w:t>
      </w:r>
      <w:r w:rsidR="00CE581F" w:rsidRPr="00CE581F">
        <w:rPr>
          <w:color w:val="000000"/>
        </w:rPr>
        <w:t xml:space="preserve"> </w:t>
      </w:r>
      <w:r w:rsidRPr="00CE581F">
        <w:rPr>
          <w:color w:val="000000"/>
        </w:rPr>
        <w:t xml:space="preserve">the Relevant Parties are required to sign a disclosure, using the model in Annex A, stating, among other things: i) full acceptance of the contents of the Procedure; ii) commitment to notify the Persons Closely Related to them in writing of the obligations laid down by the Procedure and Internal Dealing </w:t>
      </w:r>
      <w:r w:rsidRPr="00CE581F">
        <w:t xml:space="preserve">regulations, </w:t>
      </w:r>
      <w:r w:rsidRPr="00CE581F">
        <w:rPr>
          <w:color w:val="000000"/>
        </w:rPr>
        <w:t>and to keep copies of said notification; and iii) consent to the processing of personal data in accordance with privacy regulations, where applicable.</w:t>
      </w:r>
    </w:p>
    <w:p w14:paraId="3CCA2823" w14:textId="4D31A0C9" w:rsidR="003A7E3F" w:rsidRPr="00CE581F" w:rsidRDefault="003A7E3F" w:rsidP="00C5111F">
      <w:pPr>
        <w:tabs>
          <w:tab w:val="decimal" w:pos="144"/>
          <w:tab w:val="left" w:pos="720"/>
        </w:tabs>
        <w:spacing w:before="331" w:line="249" w:lineRule="exact"/>
        <w:ind w:left="720" w:hanging="720"/>
        <w:jc w:val="both"/>
        <w:textAlignment w:val="baseline"/>
        <w:rPr>
          <w:rFonts w:eastAsia="Times New Roman"/>
          <w:color w:val="000000"/>
        </w:rPr>
      </w:pPr>
      <w:r w:rsidRPr="00CE581F">
        <w:rPr>
          <w:color w:val="000000"/>
        </w:rPr>
        <w:tab/>
        <w:t>8.2</w:t>
      </w:r>
      <w:r w:rsidRPr="00CE581F">
        <w:rPr>
          <w:color w:val="000000"/>
        </w:rPr>
        <w:tab/>
        <w:t>For the purposes of the Procedure, the Company may be required to process certain personal details</w:t>
      </w:r>
      <w:r w:rsidR="00CE581F" w:rsidRPr="00CE581F">
        <w:rPr>
          <w:color w:val="000000"/>
        </w:rPr>
        <w:t xml:space="preserve"> </w:t>
      </w:r>
      <w:r w:rsidRPr="00CE581F">
        <w:rPr>
          <w:color w:val="000000"/>
        </w:rPr>
        <w:t>of the Relevant Parties and Persons Closely Related thereto. The personal data of which the Company becomes aware by virtue of the information it receives shall be processed in accordance with the Procedure, including through third parties, for the sole purpose of complying with the Internal Dealing Regulations.</w:t>
      </w:r>
      <w:r w:rsidR="00C34450">
        <w:rPr>
          <w:color w:val="000000"/>
        </w:rPr>
        <w:t xml:space="preserve"> </w:t>
      </w:r>
      <w:r w:rsidR="00C34450" w:rsidRPr="00C34450">
        <w:rPr>
          <w:color w:val="000000"/>
        </w:rPr>
        <w:t>Information on the data processing carried out by the Company is contained in the information notice attached to this Procedure (Annex E)</w:t>
      </w:r>
    </w:p>
    <w:p w14:paraId="5E5E81B4" w14:textId="420D97F5" w:rsidR="003A7E3F" w:rsidRPr="00CE581F" w:rsidRDefault="003A7E3F" w:rsidP="00C5111F">
      <w:pPr>
        <w:tabs>
          <w:tab w:val="decimal" w:pos="144"/>
          <w:tab w:val="left" w:pos="720"/>
        </w:tabs>
        <w:spacing w:before="336" w:line="250" w:lineRule="exact"/>
        <w:ind w:left="720" w:hanging="720"/>
        <w:jc w:val="both"/>
        <w:textAlignment w:val="baseline"/>
        <w:rPr>
          <w:rFonts w:eastAsia="Times New Roman"/>
          <w:color w:val="000000"/>
        </w:rPr>
      </w:pPr>
      <w:r w:rsidRPr="00CE581F">
        <w:rPr>
          <w:color w:val="000000"/>
        </w:rPr>
        <w:tab/>
        <w:t>8.3</w:t>
      </w:r>
      <w:r w:rsidRPr="00CE581F">
        <w:rPr>
          <w:color w:val="000000"/>
        </w:rPr>
        <w:tab/>
        <w:t>By signing Annexes A and B respectively, the Relevant Parties and Persons Closely Related thereto</w:t>
      </w:r>
      <w:r w:rsidR="00CE581F" w:rsidRPr="00CE581F">
        <w:rPr>
          <w:color w:val="000000"/>
        </w:rPr>
        <w:t xml:space="preserve"> </w:t>
      </w:r>
      <w:r w:rsidRPr="00CE581F">
        <w:rPr>
          <w:color w:val="000000"/>
        </w:rPr>
        <w:t xml:space="preserve">shall be deemed to have provided their consent </w:t>
      </w:r>
      <w:r w:rsidR="00380B38" w:rsidRPr="00380B38">
        <w:rPr>
          <w:color w:val="000000"/>
        </w:rPr>
        <w:t xml:space="preserve">pursuant to European Data Protection Regulation (EU) No. 2016/679 (the </w:t>
      </w:r>
      <w:r w:rsidR="00380B38">
        <w:rPr>
          <w:color w:val="000000"/>
        </w:rPr>
        <w:t>“</w:t>
      </w:r>
      <w:r w:rsidR="00380B38" w:rsidRPr="00380B38">
        <w:rPr>
          <w:color w:val="000000"/>
        </w:rPr>
        <w:t>GDPR</w:t>
      </w:r>
      <w:r w:rsidR="00380B38">
        <w:rPr>
          <w:color w:val="000000"/>
        </w:rPr>
        <w:t>”</w:t>
      </w:r>
      <w:r w:rsidR="00380B38" w:rsidRPr="00380B38">
        <w:rPr>
          <w:color w:val="000000"/>
        </w:rPr>
        <w:t>) and the applicable data protection legislation</w:t>
      </w:r>
      <w:r w:rsidRPr="00CE581F">
        <w:rPr>
          <w:color w:val="000000"/>
        </w:rPr>
        <w:t xml:space="preserve">. Any </w:t>
      </w:r>
      <w:r w:rsidR="00CC1849">
        <w:rPr>
          <w:color w:val="000000"/>
        </w:rPr>
        <w:t>objection</w:t>
      </w:r>
      <w:r w:rsidRPr="00CE581F">
        <w:rPr>
          <w:color w:val="000000"/>
        </w:rPr>
        <w:t xml:space="preserve"> to the processing of the data requested would prevent the Company from fulfilling its obligations under the Internal Dealing Regulations and may provide grounds for the payment of penalties.</w:t>
      </w:r>
    </w:p>
    <w:p w14:paraId="6AA2BF37" w14:textId="77777777" w:rsidR="003A7E3F" w:rsidRPr="00CE581F" w:rsidRDefault="003A7E3F" w:rsidP="00C5111F">
      <w:pPr>
        <w:numPr>
          <w:ilvl w:val="0"/>
          <w:numId w:val="12"/>
        </w:numPr>
        <w:spacing w:before="337" w:line="249" w:lineRule="exact"/>
        <w:ind w:left="0"/>
        <w:jc w:val="both"/>
        <w:textAlignment w:val="baseline"/>
        <w:rPr>
          <w:rFonts w:eastAsia="Times New Roman"/>
          <w:b/>
          <w:color w:val="000000"/>
        </w:rPr>
      </w:pPr>
      <w:r w:rsidRPr="00CE581F">
        <w:rPr>
          <w:b/>
          <w:color w:val="000000"/>
        </w:rPr>
        <w:t>AMENDMENTS AND ADDITIONS</w:t>
      </w:r>
    </w:p>
    <w:p w14:paraId="008E7F3F" w14:textId="77777777" w:rsidR="003A7E3F" w:rsidRPr="00CE581F" w:rsidRDefault="003A7E3F" w:rsidP="00C5111F">
      <w:pPr>
        <w:tabs>
          <w:tab w:val="decimal" w:pos="144"/>
          <w:tab w:val="left" w:pos="720"/>
        </w:tabs>
        <w:spacing w:before="327" w:line="250" w:lineRule="exact"/>
        <w:ind w:left="720" w:hanging="720"/>
        <w:jc w:val="both"/>
        <w:textAlignment w:val="baseline"/>
        <w:rPr>
          <w:rFonts w:eastAsia="Times New Roman"/>
          <w:color w:val="000000"/>
        </w:rPr>
      </w:pPr>
      <w:r w:rsidRPr="00CE581F">
        <w:rPr>
          <w:color w:val="000000"/>
          <w:spacing w:val="-1"/>
        </w:rPr>
        <w:tab/>
        <w:t>9.1</w:t>
      </w:r>
      <w:r w:rsidRPr="00CE581F">
        <w:rPr>
          <w:color w:val="000000"/>
          <w:spacing w:val="-1"/>
        </w:rPr>
        <w:tab/>
        <w:t>The provisions of the Procedure shall be subject to amendments and/or additions by the Company</w:t>
      </w:r>
      <w:r w:rsidR="00DB4015" w:rsidRPr="00CE581F">
        <w:rPr>
          <w:color w:val="000000"/>
          <w:spacing w:val="-1"/>
        </w:rPr>
        <w:t>’</w:t>
      </w:r>
      <w:r w:rsidRPr="00CE581F">
        <w:rPr>
          <w:color w:val="000000"/>
          <w:spacing w:val="-1"/>
        </w:rPr>
        <w:t>s Board of</w:t>
      </w:r>
      <w:r w:rsidR="00CE581F" w:rsidRPr="00CE581F">
        <w:rPr>
          <w:color w:val="000000"/>
          <w:spacing w:val="-1"/>
        </w:rPr>
        <w:t xml:space="preserve"> D</w:t>
      </w:r>
      <w:r w:rsidRPr="00CE581F">
        <w:rPr>
          <w:color w:val="000000"/>
        </w:rPr>
        <w:t xml:space="preserve">irectors based on </w:t>
      </w:r>
      <w:r w:rsidR="00CC1849">
        <w:rPr>
          <w:color w:val="000000"/>
        </w:rPr>
        <w:t xml:space="preserve">the </w:t>
      </w:r>
      <w:r w:rsidRPr="00CE581F">
        <w:rPr>
          <w:color w:val="000000"/>
        </w:rPr>
        <w:t>applicable laws and regulations in force, as well as the experience gained and relevant market practice</w:t>
      </w:r>
      <w:r w:rsidR="00CC1849">
        <w:rPr>
          <w:color w:val="000000"/>
        </w:rPr>
        <w:t>s</w:t>
      </w:r>
      <w:r w:rsidRPr="00CE581F">
        <w:rPr>
          <w:color w:val="000000"/>
        </w:rPr>
        <w:t xml:space="preserve"> as they develop.  </w:t>
      </w:r>
    </w:p>
    <w:p w14:paraId="75B43454" w14:textId="63B2864A" w:rsidR="003A7E3F" w:rsidRPr="00CE581F" w:rsidRDefault="003A7E3F" w:rsidP="00C5111F">
      <w:pPr>
        <w:tabs>
          <w:tab w:val="decimal" w:pos="144"/>
          <w:tab w:val="left" w:pos="720"/>
        </w:tabs>
        <w:spacing w:before="330" w:line="250" w:lineRule="exact"/>
        <w:ind w:left="720" w:hanging="720"/>
        <w:jc w:val="both"/>
        <w:textAlignment w:val="baseline"/>
        <w:rPr>
          <w:rFonts w:eastAsia="Times New Roman"/>
          <w:color w:val="000000"/>
        </w:rPr>
      </w:pPr>
      <w:r w:rsidRPr="00CE581F">
        <w:rPr>
          <w:color w:val="000000"/>
        </w:rPr>
        <w:tab/>
        <w:t>9.2</w:t>
      </w:r>
      <w:r w:rsidRPr="00CE581F">
        <w:rPr>
          <w:color w:val="000000"/>
        </w:rPr>
        <w:tab/>
        <w:t>Where amendments and/or additions must be made to the individual provisions of this Procedure</w:t>
      </w:r>
      <w:r w:rsidR="00CE581F" w:rsidRPr="00CE581F">
        <w:rPr>
          <w:color w:val="000000"/>
        </w:rPr>
        <w:t xml:space="preserve"> </w:t>
      </w:r>
      <w:r w:rsidRPr="00CE581F">
        <w:rPr>
          <w:color w:val="000000"/>
        </w:rPr>
        <w:t>as a result of reforms to the Internal Dealing Regulations or following specific requests by supervisory authorities, Borsa Italiana or</w:t>
      </w:r>
      <w:r w:rsidR="00380B38">
        <w:rPr>
          <w:color w:val="000000"/>
        </w:rPr>
        <w:t xml:space="preserve"> </w:t>
      </w:r>
      <w:r w:rsidR="00380B38" w:rsidRPr="00EC7524">
        <w:rPr>
          <w:rFonts w:cs="Arial"/>
          <w:color w:val="000000"/>
          <w:szCs w:val="20"/>
          <w:lang w:eastAsia="zh-TW"/>
        </w:rPr>
        <w:t>Euronext Growth Advisor</w:t>
      </w:r>
      <w:r w:rsidR="00380B38" w:rsidRPr="00CE581F" w:rsidDel="00380B38">
        <w:rPr>
          <w:color w:val="000000"/>
        </w:rPr>
        <w:t xml:space="preserve"> </w:t>
      </w:r>
      <w:r w:rsidRPr="00CE581F">
        <w:rPr>
          <w:color w:val="000000"/>
        </w:rPr>
        <w:t>, said amendments and/or additions may be made directly by the Board of Directors, as well as by the Chairman of the Board of Direc</w:t>
      </w:r>
      <w:r w:rsidR="00CC1849">
        <w:rPr>
          <w:color w:val="000000"/>
        </w:rPr>
        <w:t xml:space="preserve">tors and/or </w:t>
      </w:r>
      <w:r w:rsidRPr="00CE581F">
        <w:rPr>
          <w:color w:val="000000"/>
        </w:rPr>
        <w:t>CEO.</w:t>
      </w:r>
    </w:p>
    <w:p w14:paraId="1D486D4F" w14:textId="77777777" w:rsidR="003A7E3F" w:rsidRPr="00CE581F" w:rsidRDefault="003A7E3F" w:rsidP="00C5111F">
      <w:pPr>
        <w:tabs>
          <w:tab w:val="decimal" w:pos="144"/>
          <w:tab w:val="left" w:pos="720"/>
        </w:tabs>
        <w:spacing w:before="331" w:line="250" w:lineRule="exact"/>
        <w:jc w:val="both"/>
        <w:textAlignment w:val="baseline"/>
        <w:rPr>
          <w:rFonts w:eastAsia="Times New Roman"/>
          <w:color w:val="000000"/>
        </w:rPr>
      </w:pPr>
      <w:r w:rsidRPr="00CE581F">
        <w:rPr>
          <w:color w:val="000000"/>
        </w:rPr>
        <w:tab/>
        <w:t>9.3</w:t>
      </w:r>
      <w:r w:rsidRPr="00CE581F">
        <w:rPr>
          <w:color w:val="000000"/>
        </w:rPr>
        <w:tab/>
        <w:t xml:space="preserve">Amendments and/or additions to the provisions shall be communicated to the Relevant Parties </w:t>
      </w:r>
    </w:p>
    <w:p w14:paraId="7E963933" w14:textId="77777777" w:rsidR="003A7E3F" w:rsidRPr="00CE581F" w:rsidRDefault="003A7E3F" w:rsidP="00C5111F">
      <w:pPr>
        <w:spacing w:before="4" w:line="288" w:lineRule="exact"/>
        <w:ind w:left="720"/>
        <w:jc w:val="both"/>
        <w:textAlignment w:val="baseline"/>
        <w:rPr>
          <w:rFonts w:eastAsia="Times New Roman"/>
          <w:color w:val="000000"/>
        </w:rPr>
      </w:pPr>
      <w:r w:rsidRPr="00CE581F">
        <w:rPr>
          <w:color w:val="000000"/>
        </w:rPr>
        <w:t>indicating the date the new provisions and amendments enter into force.</w:t>
      </w:r>
    </w:p>
    <w:p w14:paraId="641D60FF" w14:textId="77777777" w:rsidR="003A7E3F" w:rsidRPr="00CE581F" w:rsidRDefault="003A7E3F" w:rsidP="00C5111F">
      <w:pPr>
        <w:numPr>
          <w:ilvl w:val="0"/>
          <w:numId w:val="12"/>
        </w:numPr>
        <w:spacing w:before="341" w:line="249" w:lineRule="exact"/>
        <w:ind w:left="0"/>
        <w:jc w:val="both"/>
        <w:textAlignment w:val="baseline"/>
        <w:rPr>
          <w:rFonts w:eastAsia="Times New Roman"/>
          <w:b/>
          <w:color w:val="000000"/>
        </w:rPr>
      </w:pPr>
      <w:r w:rsidRPr="00CE581F">
        <w:rPr>
          <w:b/>
          <w:color w:val="000000"/>
        </w:rPr>
        <w:t>VALIDITY AND SANCTIONS</w:t>
      </w:r>
    </w:p>
    <w:p w14:paraId="561F000F" w14:textId="77777777" w:rsidR="003A7E3F" w:rsidRPr="00CE581F" w:rsidRDefault="003A7E3F" w:rsidP="00C5111F">
      <w:pPr>
        <w:spacing w:before="286" w:line="291" w:lineRule="exact"/>
        <w:ind w:left="720" w:hanging="720"/>
        <w:jc w:val="both"/>
        <w:textAlignment w:val="baseline"/>
        <w:rPr>
          <w:rFonts w:eastAsia="Times New Roman"/>
          <w:color w:val="000000"/>
        </w:rPr>
      </w:pPr>
      <w:r w:rsidRPr="00CE581F">
        <w:rPr>
          <w:color w:val="000000"/>
        </w:rPr>
        <w:t>10.1</w:t>
      </w:r>
      <w:r w:rsidRPr="00CE581F">
        <w:rPr>
          <w:color w:val="000000"/>
        </w:rPr>
        <w:tab/>
        <w:t xml:space="preserve">Pursuant to the Internal Dealing Regulations, a failure by the Relevant Parties to comply with the Procedure may result in a violation of the obligations imposed on the Company and, in particular, </w:t>
      </w:r>
      <w:r w:rsidR="002D4F5B">
        <w:rPr>
          <w:color w:val="000000"/>
        </w:rPr>
        <w:t>in penalties</w:t>
      </w:r>
      <w:r w:rsidRPr="00CE581F">
        <w:rPr>
          <w:color w:val="000000"/>
        </w:rPr>
        <w:t xml:space="preserve"> </w:t>
      </w:r>
      <w:r w:rsidR="002D4F5B">
        <w:rPr>
          <w:color w:val="000000"/>
        </w:rPr>
        <w:t xml:space="preserve">being applied to </w:t>
      </w:r>
      <w:r w:rsidRPr="00CE581F">
        <w:rPr>
          <w:color w:val="000000"/>
        </w:rPr>
        <w:t>the Company under the applicable regulations.</w:t>
      </w:r>
    </w:p>
    <w:p w14:paraId="7E522F17" w14:textId="77777777" w:rsidR="003A7E3F" w:rsidRPr="00CE581F" w:rsidRDefault="003A7E3F" w:rsidP="00C5111F">
      <w:pPr>
        <w:spacing w:before="294" w:line="290" w:lineRule="exact"/>
        <w:ind w:left="720" w:hanging="720"/>
        <w:jc w:val="both"/>
        <w:textAlignment w:val="baseline"/>
        <w:rPr>
          <w:rFonts w:eastAsia="Times New Roman"/>
          <w:color w:val="000000"/>
        </w:rPr>
      </w:pPr>
      <w:r w:rsidRPr="00CE581F">
        <w:rPr>
          <w:color w:val="000000"/>
        </w:rPr>
        <w:t>10.2</w:t>
      </w:r>
      <w:r w:rsidRPr="00CE581F">
        <w:rPr>
          <w:color w:val="000000"/>
        </w:rPr>
        <w:tab/>
        <w:t xml:space="preserve">Where, due to a failure by the Relevant Parties to comply with the provisions of the Procedure, the Company is alleged to have violated the Internal Dealing Regulations (each one being a </w:t>
      </w:r>
      <w:r w:rsidR="00DB4015" w:rsidRPr="00CE581F">
        <w:rPr>
          <w:color w:val="000000"/>
        </w:rPr>
        <w:lastRenderedPageBreak/>
        <w:t>“</w:t>
      </w:r>
      <w:r w:rsidRPr="00CE581F">
        <w:rPr>
          <w:b/>
          <w:color w:val="000000"/>
        </w:rPr>
        <w:t>Violation</w:t>
      </w:r>
      <w:r w:rsidR="00DB4015" w:rsidRPr="00CE581F">
        <w:rPr>
          <w:color w:val="000000"/>
        </w:rPr>
        <w:t>”</w:t>
      </w:r>
      <w:r w:rsidRPr="00CE581F">
        <w:rPr>
          <w:color w:val="000000"/>
        </w:rPr>
        <w:t>), the Company reserves the right to pursue remedies against the Relevant Parties responsible in order to be held harmless – to the full extent of the law – for any and all costs, expenses, charges or liability arising from or relating to said Violations, and to be compensated for any damages incurred.</w:t>
      </w:r>
    </w:p>
    <w:p w14:paraId="31E577EC" w14:textId="77777777" w:rsidR="003A7E3F" w:rsidRDefault="003A7E3F" w:rsidP="00C5111F">
      <w:pPr>
        <w:spacing w:before="293" w:line="290" w:lineRule="exact"/>
        <w:ind w:left="720" w:hanging="720"/>
        <w:jc w:val="both"/>
        <w:textAlignment w:val="baseline"/>
        <w:rPr>
          <w:color w:val="000000"/>
        </w:rPr>
      </w:pPr>
      <w:r w:rsidRPr="00CE581F">
        <w:rPr>
          <w:color w:val="000000"/>
        </w:rPr>
        <w:t>10.3</w:t>
      </w:r>
      <w:r w:rsidRPr="00CE581F">
        <w:rPr>
          <w:color w:val="000000"/>
        </w:rPr>
        <w:tab/>
        <w:t>The body responsible for taking the necessary measures in the event of violations of the Procedure is the Company</w:t>
      </w:r>
      <w:r w:rsidR="00DB4015" w:rsidRPr="00CE581F">
        <w:rPr>
          <w:color w:val="000000"/>
        </w:rPr>
        <w:t>’</w:t>
      </w:r>
      <w:r w:rsidRPr="00CE581F">
        <w:rPr>
          <w:color w:val="000000"/>
        </w:rPr>
        <w:t>s Board of Directors.</w:t>
      </w:r>
    </w:p>
    <w:p w14:paraId="4B36683C" w14:textId="77777777" w:rsidR="00CE581F" w:rsidRDefault="00CE581F" w:rsidP="00C5111F">
      <w:pPr>
        <w:spacing w:line="290" w:lineRule="exact"/>
        <w:ind w:left="720" w:hanging="720"/>
        <w:jc w:val="both"/>
        <w:textAlignment w:val="baseline"/>
        <w:rPr>
          <w:color w:val="000000"/>
        </w:rPr>
      </w:pPr>
    </w:p>
    <w:p w14:paraId="014994ED" w14:textId="77777777" w:rsidR="003A7E3F" w:rsidRPr="00CE581F" w:rsidRDefault="003A7E3F" w:rsidP="00C5111F">
      <w:pPr>
        <w:spacing w:line="249" w:lineRule="exact"/>
        <w:jc w:val="both"/>
        <w:textAlignment w:val="baseline"/>
        <w:rPr>
          <w:rFonts w:eastAsia="Times New Roman"/>
          <w:color w:val="000000"/>
          <w:spacing w:val="3"/>
        </w:rPr>
      </w:pPr>
      <w:r w:rsidRPr="00CE581F">
        <w:rPr>
          <w:color w:val="000000"/>
          <w:spacing w:val="3"/>
        </w:rPr>
        <w:t>10.4</w:t>
      </w:r>
      <w:r w:rsidRPr="00CE581F">
        <w:rPr>
          <w:color w:val="000000"/>
          <w:spacing w:val="3"/>
        </w:rPr>
        <w:tab/>
        <w:t>Where the Violation under the Procedure has been committed by:</w:t>
      </w:r>
    </w:p>
    <w:p w14:paraId="7EE2F460" w14:textId="77777777" w:rsidR="003A7E3F" w:rsidRPr="00CE581F" w:rsidRDefault="003A7E3F" w:rsidP="00C5111F">
      <w:pPr>
        <w:numPr>
          <w:ilvl w:val="0"/>
          <w:numId w:val="13"/>
        </w:numPr>
        <w:tabs>
          <w:tab w:val="clear" w:pos="720"/>
          <w:tab w:val="left" w:pos="1440"/>
        </w:tabs>
        <w:spacing w:before="287" w:line="292" w:lineRule="exact"/>
        <w:ind w:left="1440" w:hanging="720"/>
        <w:jc w:val="both"/>
        <w:textAlignment w:val="baseline"/>
        <w:rPr>
          <w:rFonts w:eastAsia="Times New Roman"/>
          <w:color w:val="000000"/>
        </w:rPr>
      </w:pPr>
      <w:r w:rsidRPr="00CE581F">
        <w:rPr>
          <w:color w:val="000000"/>
        </w:rPr>
        <w:t>a member of the Board of Directors, the Director in question shall not partic</w:t>
      </w:r>
      <w:r w:rsidR="002D4F5B">
        <w:rPr>
          <w:color w:val="000000"/>
        </w:rPr>
        <w:t xml:space="preserve">ipate in any deliberations </w:t>
      </w:r>
      <w:r w:rsidRPr="00CE581F">
        <w:rPr>
          <w:color w:val="000000"/>
        </w:rPr>
        <w:t>to ascertain the existence and scope of the violation or to adopt the resulting initiatives;</w:t>
      </w:r>
    </w:p>
    <w:p w14:paraId="63C6147D" w14:textId="77777777" w:rsidR="003A7E3F" w:rsidRPr="00CE581F" w:rsidRDefault="003A7E3F" w:rsidP="00C5111F">
      <w:pPr>
        <w:numPr>
          <w:ilvl w:val="0"/>
          <w:numId w:val="13"/>
        </w:numPr>
        <w:tabs>
          <w:tab w:val="clear" w:pos="720"/>
          <w:tab w:val="left" w:pos="1440"/>
        </w:tabs>
        <w:spacing w:before="291" w:line="293" w:lineRule="exact"/>
        <w:ind w:left="1440" w:hanging="720"/>
        <w:jc w:val="both"/>
        <w:textAlignment w:val="baseline"/>
        <w:rPr>
          <w:rFonts w:eastAsia="Times New Roman"/>
          <w:color w:val="000000"/>
        </w:rPr>
      </w:pPr>
      <w:r w:rsidRPr="00CE581F">
        <w:rPr>
          <w:color w:val="000000"/>
        </w:rPr>
        <w:t>the majority of the Board members, the body responsible for taking the appropriate measures is the Board of Auditors;</w:t>
      </w:r>
    </w:p>
    <w:p w14:paraId="410CF054" w14:textId="77777777" w:rsidR="003A7E3F" w:rsidRPr="00CE581F" w:rsidRDefault="003A7E3F" w:rsidP="00C5111F">
      <w:pPr>
        <w:numPr>
          <w:ilvl w:val="0"/>
          <w:numId w:val="13"/>
        </w:numPr>
        <w:tabs>
          <w:tab w:val="clear" w:pos="720"/>
          <w:tab w:val="left" w:pos="1440"/>
        </w:tabs>
        <w:spacing w:before="291" w:after="620" w:line="290" w:lineRule="exact"/>
        <w:ind w:left="1440" w:hanging="720"/>
        <w:jc w:val="both"/>
        <w:textAlignment w:val="baseline"/>
        <w:rPr>
          <w:rFonts w:eastAsia="Times New Roman"/>
          <w:color w:val="000000"/>
        </w:rPr>
      </w:pPr>
      <w:r w:rsidRPr="00CE581F">
        <w:rPr>
          <w:color w:val="000000"/>
        </w:rPr>
        <w:t>a Relevant Party who is also an employee of the Company, the violation may give r</w:t>
      </w:r>
      <w:r w:rsidR="002D4F5B">
        <w:rPr>
          <w:color w:val="000000"/>
        </w:rPr>
        <w:t xml:space="preserve">ise to disciplinary measures </w:t>
      </w:r>
      <w:r w:rsidRPr="00CE581F">
        <w:rPr>
          <w:color w:val="000000"/>
        </w:rPr>
        <w:t>imposed under the applicable national collective bargaining agreement and, in severe cases, may lead to dismissal.</w:t>
      </w:r>
    </w:p>
    <w:p w14:paraId="286C9617" w14:textId="5A4A5A80" w:rsidR="003A7E3F" w:rsidRPr="00CE581F" w:rsidRDefault="00781E94" w:rsidP="007D0EED">
      <w:pPr>
        <w:spacing w:before="4" w:line="249" w:lineRule="exact"/>
        <w:jc w:val="center"/>
        <w:textAlignment w:val="baseline"/>
        <w:rPr>
          <w:rFonts w:eastAsia="Times New Roman"/>
          <w:color w:val="000000"/>
          <w:spacing w:val="-3"/>
        </w:rPr>
      </w:pPr>
      <w:r>
        <w:rPr>
          <w:noProof/>
        </w:rPr>
        <mc:AlternateContent>
          <mc:Choice Requires="wps">
            <w:drawing>
              <wp:anchor distT="0" distB="0" distL="0" distR="0" simplePos="0" relativeHeight="251658240" behindDoc="1" locked="0" layoutInCell="1" allowOverlap="1" wp14:anchorId="2CB7F84E" wp14:editId="7482D5A0">
                <wp:simplePos x="0" y="0"/>
                <wp:positionH relativeFrom="page">
                  <wp:posOffset>6468745</wp:posOffset>
                </wp:positionH>
                <wp:positionV relativeFrom="page">
                  <wp:posOffset>10109835</wp:posOffset>
                </wp:positionV>
                <wp:extent cx="238760" cy="145415"/>
                <wp:effectExtent l="1270" t="3810" r="0" b="3175"/>
                <wp:wrapSquare wrapText="bothSides"/>
                <wp:docPr id="1364714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3A5A" w14:textId="77777777" w:rsidR="003A7E3F" w:rsidRDefault="003A7E3F">
                            <w:pPr>
                              <w:spacing w:before="4" w:line="217" w:lineRule="exact"/>
                              <w:textAlignment w:val="baseline"/>
                              <w:rPr>
                                <w:rFonts w:eastAsia="Times New Roman"/>
                                <w:color w:val="000000"/>
                                <w:spacing w:val="16"/>
                                <w:sz w:val="20"/>
                              </w:rPr>
                            </w:pPr>
                            <w:r>
                              <w:rPr>
                                <w:color w:val="000000"/>
                                <w:spacing w:val="16"/>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7F84E" id="Text Box 2" o:spid="_x0000_s1027" type="#_x0000_t202" style="position:absolute;left:0;text-align:left;margin-left:509.35pt;margin-top:796.05pt;width:18.8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" filled="f" stroked="f">
                <v:textbox inset="0,0,0,0">
                  <w:txbxContent>
                    <w:p w14:paraId="1B753A5A" w14:textId="77777777" w:rsidR="003A7E3F" w:rsidRDefault="003A7E3F">
                      <w:pPr>
                        <w:spacing w:before="4" w:line="217" w:lineRule="exact"/>
                        <w:textAlignment w:val="baseline"/>
                        <w:rPr>
                          <w:rFonts w:eastAsia="Times New Roman"/>
                          <w:color w:val="000000"/>
                          <w:spacing w:val="16"/>
                          <w:sz w:val="20"/>
                        </w:rPr>
                      </w:pPr>
                      <w:r>
                        <w:rPr>
                          <w:color w:val="000000"/>
                          <w:spacing w:val="16"/>
                          <w:sz w:val="20"/>
                        </w:rPr>
                        <w:t>10</w:t>
                      </w:r>
                    </w:p>
                  </w:txbxContent>
                </v:textbox>
                <w10:wrap type="square" anchorx="page" anchory="page"/>
              </v:shape>
            </w:pict>
          </mc:Fallback>
        </mc:AlternateContent>
      </w:r>
      <w:r w:rsidR="003A7E3F" w:rsidRPr="00CE581F">
        <w:rPr>
          <w:color w:val="000000"/>
          <w:spacing w:val="-3"/>
        </w:rPr>
        <w:t>* * * * *</w:t>
      </w:r>
    </w:p>
    <w:sectPr w:rsidR="003A7E3F" w:rsidRPr="00CE581F" w:rsidSect="0040300D">
      <w:headerReference w:type="default" r:id="rId11"/>
      <w:pgSz w:w="11909" w:h="16838"/>
      <w:pgMar w:top="1418" w:right="1402" w:bottom="1418"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CEF8" w14:textId="77777777" w:rsidR="00574D2A" w:rsidRDefault="00574D2A" w:rsidP="00CE581F">
      <w:r>
        <w:separator/>
      </w:r>
    </w:p>
  </w:endnote>
  <w:endnote w:type="continuationSeparator" w:id="0">
    <w:p w14:paraId="6118EA73" w14:textId="77777777" w:rsidR="00574D2A" w:rsidRDefault="00574D2A" w:rsidP="00CE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FA19" w14:textId="77777777" w:rsidR="00574D2A" w:rsidRDefault="00574D2A" w:rsidP="00CE581F">
      <w:r>
        <w:separator/>
      </w:r>
    </w:p>
  </w:footnote>
  <w:footnote w:type="continuationSeparator" w:id="0">
    <w:p w14:paraId="67584BF5" w14:textId="77777777" w:rsidR="00574D2A" w:rsidRDefault="00574D2A" w:rsidP="00CE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4D0A" w14:textId="2AB9E0C7" w:rsidR="00CE581F" w:rsidRPr="00CE581F" w:rsidRDefault="00CE581F" w:rsidP="00CE581F">
    <w:pPr>
      <w:spacing w:before="14" w:line="249" w:lineRule="exact"/>
      <w:jc w:val="right"/>
      <w:textAlignment w:val="baseline"/>
      <w:rPr>
        <w:rFonts w:eastAsia="Times New Roman"/>
        <w:b/>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8D1"/>
    <w:multiLevelType w:val="multilevel"/>
    <w:tmpl w:val="06E49AB6"/>
    <w:lvl w:ilvl="0">
      <w:start w:val="9"/>
      <w:numFmt w:val="decimal"/>
      <w:lvlText w:val="%1."/>
      <w:lvlJc w:val="left"/>
      <w:pPr>
        <w:tabs>
          <w:tab w:val="left" w:pos="720"/>
        </w:tabs>
        <w:ind w:left="720"/>
      </w:pPr>
      <w:rPr>
        <w:rFonts w:ascii="Times New Roman" w:eastAsia="Times New Roman" w:hAnsi="Times New Roman"/>
        <w:b/>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F158BB"/>
    <w:multiLevelType w:val="multilevel"/>
    <w:tmpl w:val="78A01F4A"/>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61C7E"/>
    <w:multiLevelType w:val="multilevel"/>
    <w:tmpl w:val="760878EC"/>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657A8"/>
    <w:multiLevelType w:val="multilevel"/>
    <w:tmpl w:val="26FAB39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3D253F"/>
    <w:multiLevelType w:val="multilevel"/>
    <w:tmpl w:val="4F54B9D2"/>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362205"/>
    <w:multiLevelType w:val="multilevel"/>
    <w:tmpl w:val="9E780EB8"/>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BC4D1F"/>
    <w:multiLevelType w:val="multilevel"/>
    <w:tmpl w:val="D8E0B44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49334F"/>
    <w:multiLevelType w:val="multilevel"/>
    <w:tmpl w:val="323EC954"/>
    <w:lvl w:ilvl="0">
      <w:start w:val="12"/>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E44631"/>
    <w:multiLevelType w:val="multilevel"/>
    <w:tmpl w:val="0A060C5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DC1E7C"/>
    <w:multiLevelType w:val="multilevel"/>
    <w:tmpl w:val="667E509A"/>
    <w:lvl w:ilvl="0">
      <w:start w:val="2"/>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AB0CDF"/>
    <w:multiLevelType w:val="multilevel"/>
    <w:tmpl w:val="838C146C"/>
    <w:lvl w:ilvl="0">
      <w:start w:val="2"/>
      <w:numFmt w:val="decimal"/>
      <w:lvlText w:val="%1."/>
      <w:lvlJc w:val="left"/>
      <w:pPr>
        <w:tabs>
          <w:tab w:val="left" w:pos="720"/>
        </w:tabs>
        <w:ind w:left="720"/>
      </w:pPr>
      <w:rPr>
        <w:rFonts w:ascii="Times New Roman" w:eastAsia="Times New Roman" w:hAnsi="Times New Roman"/>
        <w:b/>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9F351E"/>
    <w:multiLevelType w:val="multilevel"/>
    <w:tmpl w:val="08EEF9F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E949C9"/>
    <w:multiLevelType w:val="multilevel"/>
    <w:tmpl w:val="D130C2A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241400">
    <w:abstractNumId w:val="10"/>
  </w:num>
  <w:num w:numId="2" w16cid:durableId="1168137278">
    <w:abstractNumId w:val="11"/>
  </w:num>
  <w:num w:numId="3" w16cid:durableId="1159347465">
    <w:abstractNumId w:val="12"/>
  </w:num>
  <w:num w:numId="4" w16cid:durableId="1287391499">
    <w:abstractNumId w:val="3"/>
  </w:num>
  <w:num w:numId="5" w16cid:durableId="853883342">
    <w:abstractNumId w:val="7"/>
  </w:num>
  <w:num w:numId="6" w16cid:durableId="398862926">
    <w:abstractNumId w:val="2"/>
  </w:num>
  <w:num w:numId="7" w16cid:durableId="1721632129">
    <w:abstractNumId w:val="4"/>
  </w:num>
  <w:num w:numId="8" w16cid:durableId="1268350608">
    <w:abstractNumId w:val="1"/>
  </w:num>
  <w:num w:numId="9" w16cid:durableId="707991463">
    <w:abstractNumId w:val="9"/>
  </w:num>
  <w:num w:numId="10" w16cid:durableId="1369255152">
    <w:abstractNumId w:val="6"/>
  </w:num>
  <w:num w:numId="11" w16cid:durableId="2009599741">
    <w:abstractNumId w:val="5"/>
  </w:num>
  <w:num w:numId="12" w16cid:durableId="825707524">
    <w:abstractNumId w:val="0"/>
  </w:num>
  <w:num w:numId="13" w16cid:durableId="949816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36"/>
    <w:rsid w:val="00006655"/>
    <w:rsid w:val="00013204"/>
    <w:rsid w:val="000239EE"/>
    <w:rsid w:val="000B5650"/>
    <w:rsid w:val="00112333"/>
    <w:rsid w:val="001431E3"/>
    <w:rsid w:val="001E5F3C"/>
    <w:rsid w:val="00232CDC"/>
    <w:rsid w:val="00280AAC"/>
    <w:rsid w:val="002870E3"/>
    <w:rsid w:val="002D4F5B"/>
    <w:rsid w:val="002E79CD"/>
    <w:rsid w:val="002F7954"/>
    <w:rsid w:val="00307762"/>
    <w:rsid w:val="00340C73"/>
    <w:rsid w:val="00380B38"/>
    <w:rsid w:val="003A7E3F"/>
    <w:rsid w:val="003E6A27"/>
    <w:rsid w:val="00400E95"/>
    <w:rsid w:val="0040300D"/>
    <w:rsid w:val="004341D6"/>
    <w:rsid w:val="004C342E"/>
    <w:rsid w:val="004E2BB6"/>
    <w:rsid w:val="00574D2A"/>
    <w:rsid w:val="005E6DEF"/>
    <w:rsid w:val="006338E7"/>
    <w:rsid w:val="00675382"/>
    <w:rsid w:val="006A4816"/>
    <w:rsid w:val="006F3E0F"/>
    <w:rsid w:val="00717B5B"/>
    <w:rsid w:val="00760CCD"/>
    <w:rsid w:val="00772CCC"/>
    <w:rsid w:val="00781E94"/>
    <w:rsid w:val="007B64C0"/>
    <w:rsid w:val="007D0EED"/>
    <w:rsid w:val="008A3704"/>
    <w:rsid w:val="008C78CF"/>
    <w:rsid w:val="008D720E"/>
    <w:rsid w:val="008F7AAC"/>
    <w:rsid w:val="00A22D34"/>
    <w:rsid w:val="00A5762B"/>
    <w:rsid w:val="00A73434"/>
    <w:rsid w:val="00A932FE"/>
    <w:rsid w:val="00BC7CB2"/>
    <w:rsid w:val="00C00A03"/>
    <w:rsid w:val="00C25936"/>
    <w:rsid w:val="00C34450"/>
    <w:rsid w:val="00C5111F"/>
    <w:rsid w:val="00C9238B"/>
    <w:rsid w:val="00CA654E"/>
    <w:rsid w:val="00CB2B77"/>
    <w:rsid w:val="00CC1849"/>
    <w:rsid w:val="00CE581F"/>
    <w:rsid w:val="00D2148D"/>
    <w:rsid w:val="00D91DC2"/>
    <w:rsid w:val="00DB4015"/>
    <w:rsid w:val="00E74198"/>
    <w:rsid w:val="00EC7524"/>
    <w:rsid w:val="00EF6F79"/>
    <w:rsid w:val="00F03251"/>
    <w:rsid w:val="00F320EA"/>
    <w:rsid w:val="00F326BC"/>
    <w:rsid w:val="00FC79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8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26BC"/>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581F"/>
    <w:pPr>
      <w:tabs>
        <w:tab w:val="center" w:pos="4513"/>
        <w:tab w:val="right" w:pos="9026"/>
      </w:tabs>
    </w:pPr>
  </w:style>
  <w:style w:type="character" w:customStyle="1" w:styleId="IntestazioneCarattere">
    <w:name w:val="Intestazione Carattere"/>
    <w:basedOn w:val="Carpredefinitoparagrafo"/>
    <w:link w:val="Intestazione"/>
    <w:uiPriority w:val="99"/>
    <w:rsid w:val="00CE581F"/>
    <w:rPr>
      <w:sz w:val="22"/>
      <w:szCs w:val="22"/>
      <w:lang w:val="en-US" w:eastAsia="en-US"/>
    </w:rPr>
  </w:style>
  <w:style w:type="paragraph" w:styleId="Pidipagina">
    <w:name w:val="footer"/>
    <w:basedOn w:val="Normale"/>
    <w:link w:val="PidipaginaCarattere"/>
    <w:uiPriority w:val="99"/>
    <w:unhideWhenUsed/>
    <w:rsid w:val="00CE581F"/>
    <w:pPr>
      <w:tabs>
        <w:tab w:val="center" w:pos="4513"/>
        <w:tab w:val="right" w:pos="9026"/>
      </w:tabs>
    </w:pPr>
  </w:style>
  <w:style w:type="character" w:customStyle="1" w:styleId="PidipaginaCarattere">
    <w:name w:val="Piè di pagina Carattere"/>
    <w:basedOn w:val="Carpredefinitoparagrafo"/>
    <w:link w:val="Pidipagina"/>
    <w:uiPriority w:val="99"/>
    <w:rsid w:val="00CE581F"/>
    <w:rPr>
      <w:sz w:val="22"/>
      <w:szCs w:val="22"/>
      <w:lang w:val="en-US" w:eastAsia="en-US"/>
    </w:rPr>
  </w:style>
  <w:style w:type="paragraph" w:styleId="Testofumetto">
    <w:name w:val="Balloon Text"/>
    <w:basedOn w:val="Normale"/>
    <w:link w:val="TestofumettoCarattere"/>
    <w:uiPriority w:val="99"/>
    <w:semiHidden/>
    <w:unhideWhenUsed/>
    <w:rsid w:val="008F7AA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7AAC"/>
    <w:rPr>
      <w:rFonts w:ascii="Segoe UI" w:hAnsi="Segoe UI" w:cs="Segoe UI"/>
      <w:sz w:val="18"/>
      <w:szCs w:val="18"/>
      <w:lang w:val="en-US" w:eastAsia="en-US"/>
    </w:rPr>
  </w:style>
  <w:style w:type="paragraph" w:styleId="Paragrafoelenco">
    <w:name w:val="List Paragraph"/>
    <w:basedOn w:val="Normale"/>
    <w:uiPriority w:val="34"/>
    <w:qFormat/>
    <w:rsid w:val="008F7AAC"/>
    <w:pPr>
      <w:ind w:left="720"/>
      <w:contextualSpacing/>
    </w:pPr>
  </w:style>
  <w:style w:type="paragraph" w:styleId="Revisione">
    <w:name w:val="Revision"/>
    <w:hidden/>
    <w:uiPriority w:val="99"/>
    <w:semiHidden/>
    <w:rsid w:val="00A932F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2978">
      <w:bodyDiv w:val="1"/>
      <w:marLeft w:val="0"/>
      <w:marRight w:val="0"/>
      <w:marTop w:val="0"/>
      <w:marBottom w:val="0"/>
      <w:divBdr>
        <w:top w:val="none" w:sz="0" w:space="0" w:color="auto"/>
        <w:left w:val="none" w:sz="0" w:space="0" w:color="auto"/>
        <w:bottom w:val="none" w:sz="0" w:space="0" w:color="auto"/>
        <w:right w:val="none" w:sz="0" w:space="0" w:color="auto"/>
      </w:divBdr>
    </w:div>
    <w:div w:id="377094650">
      <w:bodyDiv w:val="1"/>
      <w:marLeft w:val="0"/>
      <w:marRight w:val="0"/>
      <w:marTop w:val="0"/>
      <w:marBottom w:val="0"/>
      <w:divBdr>
        <w:top w:val="none" w:sz="0" w:space="0" w:color="auto"/>
        <w:left w:val="none" w:sz="0" w:space="0" w:color="auto"/>
        <w:bottom w:val="none" w:sz="0" w:space="0" w:color="auto"/>
        <w:right w:val="none" w:sz="0" w:space="0" w:color="auto"/>
      </w:divBdr>
    </w:div>
    <w:div w:id="748235320">
      <w:bodyDiv w:val="1"/>
      <w:marLeft w:val="0"/>
      <w:marRight w:val="0"/>
      <w:marTop w:val="0"/>
      <w:marBottom w:val="0"/>
      <w:divBdr>
        <w:top w:val="none" w:sz="0" w:space="0" w:color="auto"/>
        <w:left w:val="none" w:sz="0" w:space="0" w:color="auto"/>
        <w:bottom w:val="none" w:sz="0" w:space="0" w:color="auto"/>
        <w:right w:val="none" w:sz="0" w:space="0" w:color="auto"/>
      </w:divBdr>
    </w:div>
    <w:div w:id="769199235">
      <w:bodyDiv w:val="1"/>
      <w:marLeft w:val="0"/>
      <w:marRight w:val="0"/>
      <w:marTop w:val="0"/>
      <w:marBottom w:val="0"/>
      <w:divBdr>
        <w:top w:val="none" w:sz="0" w:space="0" w:color="auto"/>
        <w:left w:val="none" w:sz="0" w:space="0" w:color="auto"/>
        <w:bottom w:val="none" w:sz="0" w:space="0" w:color="auto"/>
        <w:right w:val="none" w:sz="0" w:space="0" w:color="auto"/>
      </w:divBdr>
    </w:div>
    <w:div w:id="1135684277">
      <w:bodyDiv w:val="1"/>
      <w:marLeft w:val="0"/>
      <w:marRight w:val="0"/>
      <w:marTop w:val="0"/>
      <w:marBottom w:val="0"/>
      <w:divBdr>
        <w:top w:val="none" w:sz="0" w:space="0" w:color="auto"/>
        <w:left w:val="none" w:sz="0" w:space="0" w:color="auto"/>
        <w:bottom w:val="none" w:sz="0" w:space="0" w:color="auto"/>
        <w:right w:val="none" w:sz="0" w:space="0" w:color="auto"/>
      </w:divBdr>
    </w:div>
    <w:div w:id="1140075146">
      <w:bodyDiv w:val="1"/>
      <w:marLeft w:val="0"/>
      <w:marRight w:val="0"/>
      <w:marTop w:val="0"/>
      <w:marBottom w:val="0"/>
      <w:divBdr>
        <w:top w:val="none" w:sz="0" w:space="0" w:color="auto"/>
        <w:left w:val="none" w:sz="0" w:space="0" w:color="auto"/>
        <w:bottom w:val="none" w:sz="0" w:space="0" w:color="auto"/>
        <w:right w:val="none" w:sz="0" w:space="0" w:color="auto"/>
      </w:divBdr>
      <w:divsChild>
        <w:div w:id="384989354">
          <w:marLeft w:val="0"/>
          <w:marRight w:val="0"/>
          <w:marTop w:val="0"/>
          <w:marBottom w:val="0"/>
          <w:divBdr>
            <w:top w:val="none" w:sz="0" w:space="0" w:color="auto"/>
            <w:left w:val="none" w:sz="0" w:space="0" w:color="auto"/>
            <w:bottom w:val="none" w:sz="0" w:space="0" w:color="auto"/>
            <w:right w:val="none" w:sz="0" w:space="0" w:color="auto"/>
          </w:divBdr>
          <w:divsChild>
            <w:div w:id="804615984">
              <w:marLeft w:val="0"/>
              <w:marRight w:val="0"/>
              <w:marTop w:val="0"/>
              <w:marBottom w:val="0"/>
              <w:divBdr>
                <w:top w:val="none" w:sz="0" w:space="0" w:color="auto"/>
                <w:left w:val="none" w:sz="0" w:space="0" w:color="auto"/>
                <w:bottom w:val="none" w:sz="0" w:space="0" w:color="auto"/>
                <w:right w:val="none" w:sz="0" w:space="0" w:color="auto"/>
              </w:divBdr>
              <w:divsChild>
                <w:div w:id="32968626">
                  <w:marLeft w:val="0"/>
                  <w:marRight w:val="0"/>
                  <w:marTop w:val="0"/>
                  <w:marBottom w:val="0"/>
                  <w:divBdr>
                    <w:top w:val="none" w:sz="0" w:space="0" w:color="auto"/>
                    <w:left w:val="none" w:sz="0" w:space="0" w:color="auto"/>
                    <w:bottom w:val="none" w:sz="0" w:space="0" w:color="auto"/>
                    <w:right w:val="none" w:sz="0" w:space="0" w:color="auto"/>
                  </w:divBdr>
                  <w:divsChild>
                    <w:div w:id="9967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264">
      <w:bodyDiv w:val="1"/>
      <w:marLeft w:val="0"/>
      <w:marRight w:val="0"/>
      <w:marTop w:val="0"/>
      <w:marBottom w:val="0"/>
      <w:divBdr>
        <w:top w:val="none" w:sz="0" w:space="0" w:color="auto"/>
        <w:left w:val="none" w:sz="0" w:space="0" w:color="auto"/>
        <w:bottom w:val="none" w:sz="0" w:space="0" w:color="auto"/>
        <w:right w:val="none" w:sz="0" w:space="0" w:color="auto"/>
      </w:divBdr>
      <w:divsChild>
        <w:div w:id="5253949">
          <w:marLeft w:val="0"/>
          <w:marRight w:val="0"/>
          <w:marTop w:val="0"/>
          <w:marBottom w:val="0"/>
          <w:divBdr>
            <w:top w:val="none" w:sz="0" w:space="0" w:color="auto"/>
            <w:left w:val="none" w:sz="0" w:space="0" w:color="auto"/>
            <w:bottom w:val="none" w:sz="0" w:space="0" w:color="auto"/>
            <w:right w:val="none" w:sz="0" w:space="0" w:color="auto"/>
          </w:divBdr>
          <w:divsChild>
            <w:div w:id="930167512">
              <w:marLeft w:val="0"/>
              <w:marRight w:val="0"/>
              <w:marTop w:val="0"/>
              <w:marBottom w:val="0"/>
              <w:divBdr>
                <w:top w:val="none" w:sz="0" w:space="0" w:color="auto"/>
                <w:left w:val="none" w:sz="0" w:space="0" w:color="auto"/>
                <w:bottom w:val="none" w:sz="0" w:space="0" w:color="auto"/>
                <w:right w:val="none" w:sz="0" w:space="0" w:color="auto"/>
              </w:divBdr>
              <w:divsChild>
                <w:div w:id="1777678191">
                  <w:marLeft w:val="0"/>
                  <w:marRight w:val="0"/>
                  <w:marTop w:val="0"/>
                  <w:marBottom w:val="0"/>
                  <w:divBdr>
                    <w:top w:val="none" w:sz="0" w:space="0" w:color="auto"/>
                    <w:left w:val="none" w:sz="0" w:space="0" w:color="auto"/>
                    <w:bottom w:val="none" w:sz="0" w:space="0" w:color="auto"/>
                    <w:right w:val="none" w:sz="0" w:space="0" w:color="auto"/>
                  </w:divBdr>
                  <w:divsChild>
                    <w:div w:id="19915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9577">
      <w:bodyDiv w:val="1"/>
      <w:marLeft w:val="0"/>
      <w:marRight w:val="0"/>
      <w:marTop w:val="0"/>
      <w:marBottom w:val="0"/>
      <w:divBdr>
        <w:top w:val="none" w:sz="0" w:space="0" w:color="auto"/>
        <w:left w:val="none" w:sz="0" w:space="0" w:color="auto"/>
        <w:bottom w:val="none" w:sz="0" w:space="0" w:color="auto"/>
        <w:right w:val="none" w:sz="0" w:space="0" w:color="auto"/>
      </w:divBdr>
    </w:div>
    <w:div w:id="1537304589">
      <w:bodyDiv w:val="1"/>
      <w:marLeft w:val="0"/>
      <w:marRight w:val="0"/>
      <w:marTop w:val="0"/>
      <w:marBottom w:val="0"/>
      <w:divBdr>
        <w:top w:val="none" w:sz="0" w:space="0" w:color="auto"/>
        <w:left w:val="none" w:sz="0" w:space="0" w:color="auto"/>
        <w:bottom w:val="none" w:sz="0" w:space="0" w:color="auto"/>
        <w:right w:val="none" w:sz="0" w:space="0" w:color="auto"/>
      </w:divBdr>
    </w:div>
    <w:div w:id="1585332437">
      <w:bodyDiv w:val="1"/>
      <w:marLeft w:val="0"/>
      <w:marRight w:val="0"/>
      <w:marTop w:val="0"/>
      <w:marBottom w:val="0"/>
      <w:divBdr>
        <w:top w:val="none" w:sz="0" w:space="0" w:color="auto"/>
        <w:left w:val="none" w:sz="0" w:space="0" w:color="auto"/>
        <w:bottom w:val="none" w:sz="0" w:space="0" w:color="auto"/>
        <w:right w:val="none" w:sz="0" w:space="0" w:color="auto"/>
      </w:divBdr>
    </w:div>
    <w:div w:id="1640761983">
      <w:bodyDiv w:val="1"/>
      <w:marLeft w:val="0"/>
      <w:marRight w:val="0"/>
      <w:marTop w:val="0"/>
      <w:marBottom w:val="0"/>
      <w:divBdr>
        <w:top w:val="none" w:sz="0" w:space="0" w:color="auto"/>
        <w:left w:val="none" w:sz="0" w:space="0" w:color="auto"/>
        <w:bottom w:val="none" w:sz="0" w:space="0" w:color="auto"/>
        <w:right w:val="none" w:sz="0" w:space="0" w:color="auto"/>
      </w:divBdr>
    </w:div>
    <w:div w:id="197952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ndirizzo_internaldealing@mail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ettronica_interaldealing@mail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lettronica_protocollo@consob.it" TargetMode="External"/><Relationship Id="rId4" Type="http://schemas.openxmlformats.org/officeDocument/2006/relationships/webSettings" Target="webSettings.xml"/><Relationship Id="rId9" Type="http://schemas.openxmlformats.org/officeDocument/2006/relationships/hyperlink" Target="mailto:indirizzo_consob@pec.conso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3511</Words>
  <Characters>20019</Characters>
  <Application>Microsoft Office Word</Application>
  <DocSecurity>0</DocSecurity>
  <Lines>166</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23484</CharactersWithSpaces>
  <SharedDoc>false</SharedDoc>
  <HLinks>
    <vt:vector size="30" baseType="variant">
      <vt:variant>
        <vt:i4>5570648</vt:i4>
      </vt:variant>
      <vt:variant>
        <vt:i4>12</vt:i4>
      </vt:variant>
      <vt:variant>
        <vt:i4>0</vt:i4>
      </vt:variant>
      <vt:variant>
        <vt:i4>5</vt:i4>
      </vt:variant>
      <vt:variant>
        <vt:lpwstr>mailto:elettronica_protocollo@consob.it</vt:lpwstr>
      </vt:variant>
      <vt:variant>
        <vt:lpwstr/>
      </vt:variant>
      <vt:variant>
        <vt:i4>7733280</vt:i4>
      </vt:variant>
      <vt:variant>
        <vt:i4>9</vt:i4>
      </vt:variant>
      <vt:variant>
        <vt:i4>0</vt:i4>
      </vt:variant>
      <vt:variant>
        <vt:i4>5</vt:i4>
      </vt:variant>
      <vt:variant>
        <vt:lpwstr>mailto:indirizzo_consob@pec.consob.it</vt:lpwstr>
      </vt:variant>
      <vt:variant>
        <vt:lpwstr/>
      </vt:variant>
      <vt:variant>
        <vt:i4>3145850</vt:i4>
      </vt:variant>
      <vt:variant>
        <vt:i4>6</vt:i4>
      </vt:variant>
      <vt:variant>
        <vt:i4>0</vt:i4>
      </vt:variant>
      <vt:variant>
        <vt:i4>5</vt:i4>
      </vt:variant>
      <vt:variant>
        <vt:lpwstr>mailto:all'indirizzo_internaldealing@mailup.com</vt:lpwstr>
      </vt:variant>
      <vt:variant>
        <vt:lpwstr/>
      </vt:variant>
      <vt:variant>
        <vt:i4>4456514</vt:i4>
      </vt:variant>
      <vt:variant>
        <vt:i4>3</vt:i4>
      </vt:variant>
      <vt:variant>
        <vt:i4>0</vt:i4>
      </vt:variant>
      <vt:variant>
        <vt:i4>5</vt:i4>
      </vt:variant>
      <vt:variant>
        <vt:lpwstr>mailto:elettronica_internaldealing@mailup.com</vt:lpwstr>
      </vt:variant>
      <vt:variant>
        <vt:lpwstr/>
      </vt:variant>
      <vt:variant>
        <vt:i4>2490403</vt:i4>
      </vt:variant>
      <vt:variant>
        <vt:i4>0</vt:i4>
      </vt:variant>
      <vt:variant>
        <vt:i4>0</vt:i4>
      </vt:variant>
      <vt:variant>
        <vt:i4>5</vt:i4>
      </vt:variant>
      <vt:variant>
        <vt:lpwstr>mailto:elettronica_interaldealing@mailup.com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2025-02-13T09:33:00Z</dcterms:created>
  <dcterms:modified xsi:type="dcterms:W3CDTF">2025-02-13T09:33:00Z</dcterms:modified>
</cp:coreProperties>
</file>